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03e9" w14:textId="7530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июля 2000 года N 708 "Об утверждении нормативных
правовых актов, регламентирующих деятельность дошкольных и общеобразовательных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ноября 2005 года N 716. Зарегистрирован в Министерстве юстиции Республики Казахстан 8 декабря 2005 года N 3966. Утратил силу приказом Министра образования и науки Республики Казахстан от 17 сентября 2013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17.09.2013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нормативной правовой базы Республики Казахстан в соответствие с действующим законодательством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10 июля 2000 года N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за N 1216, с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20 июля 2001 года N 595, зарегистрированным за N 1632;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3 октября 2002 года N 713, зарегистрированным за N 2053;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образования и науки Республики Казахстан от 6 ноября 2003 года N 729, зарегистрированным за N 2570)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организации деятельности лицеев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"старшей ступени"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Лицей организуется на базе 1-11 классов средней общеобразовательной школы по следующей структуре: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ступень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степени индивидуальных способностей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ступень (5-9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старшая ступень (10-11 классы) обеспечивает завершение общеобразовательной подготовки учащегося на основе освоения профильных программ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и старшая ступени лицея могут функционировать как самостоятельные учреждения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11 слова "завершившие основную ступень среднего общего образования" исключить.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(С. Испусинова)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