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04b6" w14:textId="5f6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расчету ставки прибыли на регулируемую 
базу задействованных активов субъектов естественных монополий, оказывающих 
регулируемые услуги аэронавигации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4 ноября 2005 года N 306-ОД. Зарегистрирован в Министерстве юстиции Республики Казахстан 6 декабря 2005 года N 3962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естественных монополиях и регулируемых рынках"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Положения об Агентстве Республики Казахстан по регулированию естественных монополий, утвержденного постановлением Правительства Республики Казахстан от 12 октября 2007 года N 943,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расчету ставки прибыли на регулируемую базу задействованных активов субъектов естественных монополий, оказывающих регулируемые услуги аэронавигации.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телекоммуникации и аэронавигации Агентства Республики Казахстан по регулированию естественных монополий (Алиев И.Ш.)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местных исполнительных органов областей (города республиканского значения, столицы), Министерства транспорта и коммуникаций Республики Казахстан и республиканского государственного предприятия "Казаэронавигация".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Нефедова А.П.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естественных монополий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2005 года N 306-ОД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расчету ставки прибыли на регулируемую базу задействованных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активов субъектов естественных монополий,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регулируемые услуги аэронавигации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расчету ставки прибыли на регулируемую базу задействованных активов субъектов естественных монополий (далее Субъект), оказывающих регулируемые услуги аэронавигации (далее Инструкция),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 и регулируемых рынках" и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детализирует расчет ставки прибыли на регулируемую базу задействованных активов, входящую в состав тарифов (цен, ставок сборов) на регулируемые услуги аэронавигации.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применяемые в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компетентный орган - центральный исполнительный орган, осуществляющий руководство и межотраслевую координацию по вопросам разработки и реализации государственной политики в сфере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заемный капитал суммарная стоимость долгосрочных займов банков и организаций, осуществляющих отдельные виды банковских операций, и прочих займов, имеющихся на балансе Субъекта на конец отчетного периода, за исключением займов, связанных с пополнением оборотных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 законченный финансовый год, предшествующий дате подачи заявки на изменение тарифов (цен, ставок сборов) на регулируемые услуги (товары, работы)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регулируемая база задействованных активов (далее - РБЗА) - суммарная стоимость долгосрочных активов (основных средств и нематериальных активов) и чистого оборотного капитала (рассчитываемого как разность между текущими активами и текущими обязательствами) на конец отчетного периода, находящихся в собственности или на иных законных основаниях у Субъекта и используемых при производстве и (или) предоставлении регулируемых услуг аэронавигации;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прибыли на РБЗА норма - операционной прибыли, соответствующая стоимости капитала Субъекта, оказывающего регулируемые услуги аэронавигации;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капитала - величина, характеризующая ставку вознаграждения на заемные и собственные средства, отражающая инвестиционные и иные риски, связанные с осуществлением деятельности, отнесенной к сферам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государственный орган, осуществляющий руководство в сферах естественных монополий и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настоящей Инструкции,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естественных монополиях и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регулированию естественных монополий от 13.02.2009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42-ОД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Расчет ставки прибыли на РБЗА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Ставка прибыли на РБЗА, используемых при оказании Субъектом регулируемых услуг аэронавигации, определяется методом средневзвешенной стоимости капитала: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.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+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.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 = -------------------.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ab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+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d  - ставка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- собственный капитал,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- заемный капитал,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стоимость собственного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  - стоимость заемного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ab 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коэффициент, учитывающий уровень норматива отчисления части чистого дохода республиканских государственных предприятий, устанавливаемый органом государственного управления по согласованию с Министерством финансов Республики Казахстан.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Стоимость собственного капитала Субъекта, оказывающего регулируемые услуги аэронавигации, определяется суммированием премий за существующие риски для данного вида деятельности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e </w:t>
      </w:r>
      <w:r>
        <w:rPr>
          <w:rFonts w:ascii="Times New Roman"/>
          <w:b w:val="false"/>
          <w:i w:val="false"/>
          <w:color w:val="000000"/>
          <w:sz w:val="28"/>
        </w:rPr>
        <w:t xml:space="preserve">=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+ rs, где:      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 xml:space="preserve">- безрисковая ставка;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rs - премия за риски, характерные для сферы аэронавигации.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Безрисковая ставка принимается равной уровню официальной ставки рефинансирования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регулированию естественных монополий от 29.11.2010 </w:t>
      </w:r>
      <w:r>
        <w:rPr>
          <w:rFonts w:ascii="Times New Roman"/>
          <w:b w:val="false"/>
          <w:i w:val="false"/>
          <w:color w:val="000000"/>
          <w:sz w:val="28"/>
        </w:rPr>
        <w:t>№ 330-ОД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10 календарных дней со дня его первого официального опубликования).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Коэффициент, учитывающий норматив отчисления части чистого дохода республиканских государственных предприятий, устанавливаемый органом государственного управления по согласованию с Министерством финансов Республики Казахстан, рассчитывается по формуле: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ab 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--------,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(1-a)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 отчисления части чистого дохода республиканских государственных предприятий, устанавливаемый органом государственного управления по согласованию с Министерством финансов Республики Казахстан.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факторами рисков, связанных с вероятностью потери доходов от оказания регулируемых услуг аэронавигации, характерные для сферы аэронавигации,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состояние развития инфраструктуры отрасли авиации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общемировые тенденции развития и текущее состояние мирового рынка авиаперевозок;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состояние задействованных активов.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Оценку рисков, характерных для сферы аэронавигации, определение итогового уровня рисков и размера премий за итоговый уровень рисков осуществляет компетентный орган или независимый эксперт согласно алгоритму, приведенному в приложении к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Окончательное решение о размере премий за итоговый уровень рисков на основе заключения компетентного органа и/или независимого эксперта принимает уполномоченный орган.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стоимости заемных средств производится методом предварительной поэлементной и последующей обобщающей оценки в виде средневзвешенной величины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 </w:t>
      </w:r>
      <w:r>
        <w:rPr>
          <w:rFonts w:ascii="Times New Roman"/>
          <w:b w:val="false"/>
          <w:i w:val="false"/>
          <w:color w:val="000000"/>
          <w:sz w:val="28"/>
        </w:rPr>
        <w:t xml:space="preserve">=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dk </w:t>
      </w:r>
      <w:r>
        <w:rPr>
          <w:rFonts w:ascii="Times New Roman"/>
          <w:b w:val="false"/>
          <w:i w:val="false"/>
          <w:color w:val="000000"/>
          <w:sz w:val="28"/>
        </w:rPr>
        <w:t xml:space="preserve">.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dk </w:t>
      </w:r>
      <w:r>
        <w:rPr>
          <w:rFonts w:ascii="Times New Roman"/>
          <w:b w:val="false"/>
          <w:i w:val="false"/>
          <w:color w:val="000000"/>
          <w:sz w:val="28"/>
        </w:rPr>
        <w:t xml:space="preserve">+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do </w:t>
      </w:r>
      <w:r>
        <w:rPr>
          <w:rFonts w:ascii="Times New Roman"/>
          <w:b w:val="false"/>
          <w:i w:val="false"/>
          <w:color w:val="000000"/>
          <w:sz w:val="28"/>
        </w:rPr>
        <w:t xml:space="preserve">. (1 -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dk </w:t>
      </w:r>
      <w:r>
        <w:rPr>
          <w:rFonts w:ascii="Times New Roman"/>
          <w:b w:val="false"/>
          <w:i w:val="false"/>
          <w:color w:val="000000"/>
          <w:sz w:val="28"/>
        </w:rPr>
        <w:t xml:space="preserve">), где: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dk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стоимость банковских и иных кредитов на конец последнего отчетного периода,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r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do </w:t>
      </w:r>
      <w:r>
        <w:rPr>
          <w:rFonts w:ascii="Times New Roman"/>
          <w:b w:val="false"/>
          <w:i w:val="false"/>
          <w:color w:val="000000"/>
          <w:sz w:val="28"/>
        </w:rPr>
        <w:t xml:space="preserve">- величина выплачиваемого по облигации купона или номинальной процентной ставкой облигации,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dk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удельный вес банковских и иных кредитов в заемном капитале Субъекта, оказывающего регулируемые услуги аэронавигации, за исключением кредитов на пополнение оборотных средств на конец отчетного периода. 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Стоимость банковских кредитов равна процентной ставке кредита или при привлечении нескольких кредитов равна средневзвешенной стоимости данных кредитов, привлеченных и имеющихся на балансе Субъекта, оказывающего регулируемые услуги аэронавигации на конец отчетного периода, и  определяется по формуле: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38481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процент, уплачиваемый кредитору по </w:t>
      </w:r>
      <w:r>
        <w:rPr>
          <w:rFonts w:ascii="Times New Roman"/>
          <w:b w:val="false"/>
          <w:i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му кредиту;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</w:t>
      </w:r>
      <w:r>
        <w:rPr>
          <w:rFonts w:ascii="Times New Roman"/>
          <w:b w:val="false"/>
          <w:i/>
          <w:color w:val="000000"/>
          <w:sz w:val="28"/>
        </w:rPr>
        <w:t xml:space="preserve">  -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количество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  -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доля </w:t>
      </w:r>
      <w:r>
        <w:rPr>
          <w:rFonts w:ascii="Times New Roman"/>
          <w:b w:val="false"/>
          <w:i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го кредита в общей сумме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  - ставка налога на прибыль. 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Величина выплачиваемого по облигации купона или номинальная процентная ставка облигации, выражаемая в процентах к ее номинальной стоимости, определяется по следующей формуле: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0927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p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ставка дисконта;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номинальная стоимость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p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реализационная цена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 -  срок займа (количество лет). 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расчету ставки прибыли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регулируемую базу задействованных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активов субъектов естественных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монополий, оказывающих регулируемые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услуги аэронавигации                  </w:t>
      </w:r>
    </w:p>
    <w:bookmarkEnd w:id="21"/>
    <w:bookmarkStart w:name="z2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Алгоритм определения итогового уровня рисков,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характерных для сферы аэронавигации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93"/>
        <w:gridCol w:w="2393"/>
        <w:gridCol w:w="1713"/>
        <w:gridCol w:w="1653"/>
        <w:gridCol w:w="20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Факторы риска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риска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Итоговый уровень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развития инфраструктуры отрасли авиации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Общемировые тенденции развития и текущее состояние мирового рынка авиаперевозок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задействованных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Расчетный уровень риска (средний)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оценки рисков, характерных для сферы аэронавигации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33"/>
        <w:gridCol w:w="2493"/>
        <w:gridCol w:w="5933"/>
      </w:tblGrid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Факторы риска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риска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Проявления </w:t>
            </w:r>
          </w:p>
        </w:tc>
      </w:tr>
      <w:tr>
        <w:trPr>
          <w:trHeight w:val="127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  развития инфраструктуры отрасли авиации Республики Казахстан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Хорошие перспективы развития экономики, создание эффективной авиатранспортной системы государства, отвечающей международным требованиям и обеспечивающей удовлетворение нарастающей потребности государства и граждан в качественных авиационных услугах, тем самым значительное увеличение спроса со стороны пользователей воздушным пространством 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умеренного экономического роста, ожидание стабильного спроса на авиаперевозки без существенного его  увеличения 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Существование определенной вероятности спада, практически полное отсутствие перспектив увеличения объемов авиаперевозок в республике, также  отток воздушного движения из воздушного пространства Казахстана из-за недостаточной модернизации радиотехнического и аэронавигационного оборудования и низкого уровня технического оснащения аэропортов </w:t>
            </w:r>
          </w:p>
        </w:tc>
      </w:tr>
      <w:tr>
        <w:trPr>
          <w:trHeight w:val="1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Общемировые тенденции развития и текущее состояние мирового рынка авиаперевозок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Хорошие перспективы развития мировой экономики, интеграция в международное экономическое пространство, обеспечивающая  контроль за соблюдением двусторонних соглашений о воздушном сообщении между Казахстаном и другими странами, тем самым максимальное использование воздушного пространства Республики Казахстан при выполнении полетов и рейсов с посадками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Перспективы умеренного мирового экономического роста, ожидание стабильного спроса на авиаперевозки без существенного его  увеличения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мировой спад в отрасли гражданской авиации, проявление террористических актов, природные катаклизмы и другие внешние факторы, неподдающихся влиянию со стороны государства и приводящих к снижению объема воздушного движения через воздушное пространство Республики Казахстан </w:t>
            </w:r>
          </w:p>
        </w:tc>
      </w:tr>
      <w:tr>
        <w:trPr>
          <w:trHeight w:val="46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задействованных активов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до 40 %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от 40 % до 70 %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средств свыше 70 % </w:t>
            </w:r>
          </w:p>
        </w:tc>
      </w:tr>
    </w:tbl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Диапазоны премий за итоговый уровень рисков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293"/>
        <w:gridCol w:w="3733"/>
        <w:gridCol w:w="3753"/>
      </w:tblGrid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Диапазоны оценки итогового риска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Итоговый уровень рисков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премий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Минимальный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&lt; 1,5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3 - 5 %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и &lt;2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6 - 9 %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среднего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&gt;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 &lt;3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10 - 13 %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Высокий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=3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