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d8b708" w14:textId="0d8b70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Инструкции по расчету ставки прибыли на регулируемую базу задействованных активов субъектов естественных монополий, оказывающих общедоступные услуги почтовой связи</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Приказ и.о. Председателя Агентства Республики Казахстан по регулированию естественных монополий от 26 августа 2005 года N 255-ОД. Зарегистрирован в Министерстве юстиции Республики Казахстан от 28 сентября 2005 года N 3859. Утратил силу приказом Председателя Агентства Республики Казахстан по регулированию естественных монополий от 16 апреля 2013 года № 117-ОД.</w:t>
      </w:r>
    </w:p>
    <w:p>
      <w:pPr>
        <w:spacing w:after="0"/>
        <w:ind w:left="0"/>
        <w:jc w:val="both"/>
      </w:pPr>
      <w:r>
        <w:rPr>
          <w:rFonts w:ascii="Times New Roman"/>
          <w:b w:val="false"/>
          <w:i w:val="false"/>
          <w:color w:val="000000"/>
          <w:sz w:val="28"/>
        </w:rPr>
        <w:t>
      В редакции от: 16.04.2013</w:t>
      </w:r>
    </w:p>
    <w:p>
      <w:pPr>
        <w:spacing w:after="0"/>
        <w:ind w:left="0"/>
        <w:jc w:val="both"/>
      </w:pPr>
      <w:r>
        <w:rPr>
          <w:rFonts w:ascii="Times New Roman"/>
          <w:b w:val="false"/>
          <w:i w:val="false"/>
          <w:color w:val="000000"/>
          <w:sz w:val="28"/>
        </w:rPr>
        <w:t>
      Приказ и.о. Председателя Агентства Республики Казахстан по регулированию естественных монополий от 26 августа 2005 года N 255-ОД. Зарегистрирован в Министерстве юстиции Республики Казахстан от 28 сентября 2005 года N 3859. Утратил силу приказом Председателя Агентства Республики Казахстан по регулированию естественных монополий от 16 апреля 2013 года № 117-ОД</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i w:val="false"/>
          <w:color w:val="000000"/>
          <w:sz w:val="28"/>
        </w:rPr>
        <w:t>Об утверждении Инструкции по расчету ставки прибыли на регулируемую базу задействованных активов субъектов естествен</w:t>
      </w:r>
      <w:r>
        <w:rPr>
          <w:rFonts w:ascii="Times New Roman"/>
          <w:b/>
          <w:i w:val="false"/>
          <w:color w:val="000000"/>
          <w:sz w:val="28"/>
        </w:rPr>
        <w:t>ных монополий, оказывающих общедоступные услуги почтовой связи</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color w:val="000000"/>
          <w:sz w:val="28"/>
        </w:rPr>
        <w:t>Снока</w:t>
      </w:r>
      <w:r>
        <w:rPr>
          <w:rFonts w:ascii="Times New Roman"/>
          <w:b w:val="false"/>
          <w:i/>
          <w:color w:val="000000"/>
          <w:sz w:val="28"/>
        </w:rPr>
        <w:t xml:space="preserve">. Утратил силу приказом Председателя Агентства РК по регулированию естественных монополий от 16.04.2013 </w:t>
      </w:r>
      <w:r>
        <w:rPr>
          <w:rFonts w:ascii="Times New Roman"/>
          <w:b w:val="false"/>
          <w:i w:val="false"/>
          <w:color w:val="000000"/>
          <w:sz w:val="28"/>
        </w:rPr>
        <w:t>№ 117-ОД</w:t>
      </w:r>
      <w:r>
        <w:rPr>
          <w:rFonts w:ascii="Times New Roman"/>
          <w:b w:val="false"/>
          <w:i/>
          <w:color w:val="000000"/>
          <w:sz w:val="28"/>
        </w:rPr>
        <w:t>.</w:t>
      </w:r>
    </w:p>
    <w:p>
      <w:pPr>
        <w:spacing w:after="0"/>
        <w:ind w:left="0"/>
        <w:jc w:val="both"/>
      </w:pPr>
      <w:r>
        <w:rPr>
          <w:rFonts w:ascii="Times New Roman"/>
          <w:b w:val="false"/>
          <w:i w:val="false"/>
          <w:color w:val="000000"/>
          <w:sz w:val="28"/>
        </w:rPr>
        <w:t xml:space="preserve">
      В соответствии с подпунктом 3) пункта 1 </w:t>
      </w:r>
      <w:r>
        <w:rPr>
          <w:rFonts w:ascii="Times New Roman"/>
          <w:b w:val="false"/>
          <w:i w:val="false"/>
          <w:color w:val="000000"/>
          <w:sz w:val="28"/>
        </w:rPr>
        <w:t>статьи 13</w:t>
      </w:r>
      <w:r>
        <w:rPr>
          <w:rFonts w:ascii="Times New Roman"/>
          <w:b w:val="false"/>
          <w:i w:val="false"/>
          <w:color w:val="000000"/>
          <w:sz w:val="28"/>
        </w:rPr>
        <w:t xml:space="preserve"> Закона Республики Казахстан "О естественных монополиях" и подпунктом 1)  </w:t>
      </w:r>
      <w:r>
        <w:rPr>
          <w:rFonts w:ascii="Times New Roman"/>
          <w:b w:val="false"/>
          <w:i w:val="false"/>
          <w:color w:val="000000"/>
          <w:sz w:val="28"/>
        </w:rPr>
        <w:t>пункта 18</w:t>
      </w:r>
      <w:r>
        <w:rPr>
          <w:rFonts w:ascii="Times New Roman"/>
          <w:b w:val="false"/>
          <w:i w:val="false"/>
          <w:color w:val="000000"/>
          <w:sz w:val="28"/>
        </w:rPr>
        <w:t xml:space="preserve"> Положения об Агентстве Республики Казахстан по регулированию естественных монополий, утвержденного постановлением Правительства Республики Казахстан от 28 октября 2004 года N 1109,  </w:t>
      </w:r>
      <w:r>
        <w:rPr>
          <w:rFonts w:ascii="Times New Roman"/>
          <w:b/>
          <w:i w:val="false"/>
          <w:color w:val="000000"/>
          <w:sz w:val="28"/>
        </w:rPr>
        <w:t xml:space="preserve">ПРИКАЗЫВАЮ: </w:t>
      </w:r>
    </w:p>
    <w:bookmarkStart w:name="z2" w:id="0"/>
    <w:p>
      <w:pPr>
        <w:spacing w:after="0"/>
        <w:ind w:left="0"/>
        <w:jc w:val="both"/>
      </w:pPr>
      <w:r>
        <w:rPr>
          <w:rFonts w:ascii="Times New Roman"/>
          <w:b w:val="false"/>
          <w:i w:val="false"/>
          <w:color w:val="000000"/>
          <w:sz w:val="28"/>
        </w:rPr>
        <w:t xml:space="preserve">
      1. Утвердить прилагаемую Инструкцию по расчету ставки прибыли на регулируемую базу задействованных активов субъектов естественных монополий, оказывающих общедоступные услуги почтовой связи. </w:t>
      </w:r>
    </w:p>
    <w:bookmarkEnd w:id="0"/>
    <w:bookmarkStart w:name="z3" w:id="1"/>
    <w:p>
      <w:pPr>
        <w:spacing w:after="0"/>
        <w:ind w:left="0"/>
        <w:jc w:val="both"/>
      </w:pPr>
      <w:r>
        <w:rPr>
          <w:rFonts w:ascii="Times New Roman"/>
          <w:b w:val="false"/>
          <w:i w:val="false"/>
          <w:color w:val="000000"/>
          <w:sz w:val="28"/>
        </w:rPr>
        <w:t xml:space="preserve">
      2. Департаменту по регулированию и контролю в сфере телекоммуникаций и аэронавигации (Алиев И.Ш.) обеспечить в установленном </w:t>
      </w:r>
      <w:r>
        <w:rPr>
          <w:rFonts w:ascii="Times New Roman"/>
          <w:b w:val="false"/>
          <w:i w:val="false"/>
          <w:color w:val="000000"/>
          <w:sz w:val="28"/>
        </w:rPr>
        <w:t>законодательством</w:t>
      </w:r>
      <w:r>
        <w:rPr>
          <w:rFonts w:ascii="Times New Roman"/>
          <w:b w:val="false"/>
          <w:i w:val="false"/>
          <w:color w:val="000000"/>
          <w:sz w:val="28"/>
        </w:rPr>
        <w:t xml:space="preserve"> порядке государственную регистрацию настоящего приказа в Министерстве юстиции Республики Казахстан. </w:t>
      </w:r>
    </w:p>
    <w:bookmarkEnd w:id="1"/>
    <w:bookmarkStart w:name="z4" w:id="2"/>
    <w:p>
      <w:pPr>
        <w:spacing w:after="0"/>
        <w:ind w:left="0"/>
        <w:jc w:val="both"/>
      </w:pPr>
      <w:r>
        <w:rPr>
          <w:rFonts w:ascii="Times New Roman"/>
          <w:b w:val="false"/>
          <w:i w:val="false"/>
          <w:color w:val="000000"/>
          <w:sz w:val="28"/>
        </w:rPr>
        <w:t xml:space="preserve">
      3. Департаменту административной работы и анализа Агентства Республики Казахстан по регулированию естественных монополий (Есиркепов Е.О.) после государственной регистрации настоящего приказа: </w:t>
      </w:r>
    </w:p>
    <w:bookmarkEnd w:id="2"/>
    <w:p>
      <w:pPr>
        <w:spacing w:after="0"/>
        <w:ind w:left="0"/>
        <w:jc w:val="both"/>
      </w:pPr>
      <w:r>
        <w:rPr>
          <w:rFonts w:ascii="Times New Roman"/>
          <w:b w:val="false"/>
          <w:i w:val="false"/>
          <w:color w:val="000000"/>
          <w:sz w:val="28"/>
        </w:rPr>
        <w:t xml:space="preserve">
      1) обеспечить в установленном </w:t>
      </w:r>
      <w:r>
        <w:rPr>
          <w:rFonts w:ascii="Times New Roman"/>
          <w:b w:val="false"/>
          <w:i w:val="false"/>
          <w:color w:val="000000"/>
          <w:sz w:val="28"/>
        </w:rPr>
        <w:t>законодательством</w:t>
      </w:r>
      <w:r>
        <w:rPr>
          <w:rFonts w:ascii="Times New Roman"/>
          <w:b w:val="false"/>
          <w:i w:val="false"/>
          <w:color w:val="000000"/>
          <w:sz w:val="28"/>
        </w:rPr>
        <w:t xml:space="preserve"> порядке его опубликование в официальных средствах массовой информации; </w:t>
      </w:r>
    </w:p>
    <w:p>
      <w:pPr>
        <w:spacing w:after="0"/>
        <w:ind w:left="0"/>
        <w:jc w:val="both"/>
      </w:pPr>
      <w:r>
        <w:rPr>
          <w:rFonts w:ascii="Times New Roman"/>
          <w:b w:val="false"/>
          <w:i w:val="false"/>
          <w:color w:val="000000"/>
          <w:sz w:val="28"/>
        </w:rPr>
        <w:t xml:space="preserve">
      2) довести его до сведения структурных подразделений и территориальных органов Агентства Республики Казахстан по регулированию естественных монополий, местных исполнительных органов областей (городов республиканского значения, столицы), Агентства Республики Казахстан по информатизации и связи и акционерного общества "Казпочта". </w:t>
      </w:r>
    </w:p>
    <w:bookmarkStart w:name="z5" w:id="3"/>
    <w:p>
      <w:pPr>
        <w:spacing w:after="0"/>
        <w:ind w:left="0"/>
        <w:jc w:val="both"/>
      </w:pPr>
      <w:r>
        <w:rPr>
          <w:rFonts w:ascii="Times New Roman"/>
          <w:b w:val="false"/>
          <w:i w:val="false"/>
          <w:color w:val="000000"/>
          <w:sz w:val="28"/>
        </w:rPr>
        <w:t xml:space="preserve">
      4. Контроль за исполнением настоящего приказа возложить на заместителя Председателя Агентства Республики Казахстан по регулированию естественных монополий Нефедова А.П. </w:t>
      </w:r>
    </w:p>
    <w:bookmarkEnd w:id="3"/>
    <w:bookmarkStart w:name="z6" w:id="4"/>
    <w:p>
      <w:pPr>
        <w:spacing w:after="0"/>
        <w:ind w:left="0"/>
        <w:jc w:val="both"/>
      </w:pPr>
      <w:r>
        <w:rPr>
          <w:rFonts w:ascii="Times New Roman"/>
          <w:b w:val="false"/>
          <w:i w:val="false"/>
          <w:color w:val="000000"/>
          <w:sz w:val="28"/>
        </w:rPr>
        <w:t xml:space="preserve">
      5. Настоящий приказ вводится в действие со дня его государственной регистрации в Министерстве юстиции Республики Казахстан. </w:t>
      </w:r>
    </w:p>
    <w:bookmarkEnd w:id="4"/>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И. о. Председателя  </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Согласован </w:t>
      </w:r>
    </w:p>
    <w:p>
      <w:pPr>
        <w:spacing w:after="0"/>
        <w:ind w:left="0"/>
        <w:jc w:val="both"/>
      </w:pPr>
      <w:r>
        <w:rPr>
          <w:rFonts w:ascii="Times New Roman"/>
          <w:b w:val="false"/>
          <w:i w:val="false"/>
          <w:color w:val="000000"/>
          <w:sz w:val="28"/>
        </w:rPr>
        <w:t xml:space="preserve">
      Председатель Агентства Республики </w:t>
      </w:r>
    </w:p>
    <w:p>
      <w:pPr>
        <w:spacing w:after="0"/>
        <w:ind w:left="0"/>
        <w:jc w:val="both"/>
      </w:pPr>
      <w:r>
        <w:rPr>
          <w:rFonts w:ascii="Times New Roman"/>
          <w:b w:val="false"/>
          <w:i w:val="false"/>
          <w:color w:val="000000"/>
          <w:sz w:val="28"/>
        </w:rPr>
        <w:t xml:space="preserve">
      Казахстан по информатизации и связи </w:t>
      </w:r>
    </w:p>
    <w:p>
      <w:pPr>
        <w:spacing w:after="0"/>
        <w:ind w:left="0"/>
        <w:jc w:val="both"/>
      </w:pPr>
      <w:r>
        <w:rPr>
          <w:rFonts w:ascii="Times New Roman"/>
          <w:b w:val="false"/>
          <w:i w:val="false"/>
          <w:color w:val="000000"/>
          <w:sz w:val="28"/>
        </w:rPr>
        <w:t xml:space="preserve">
      от 7 сентября 2005 год </w:t>
      </w:r>
    </w:p>
    <w:p>
      <w:pPr>
        <w:spacing w:after="0"/>
        <w:ind w:left="0"/>
        <w:jc w:val="both"/>
      </w:pPr>
      <w:r>
        <w:rPr>
          <w:rFonts w:ascii="Times New Roman"/>
          <w:b w:val="false"/>
          <w:i w:val="false"/>
          <w:color w:val="000000"/>
          <w:sz w:val="28"/>
        </w:rPr>
        <w:t>
      Утверждена                   </w:t>
      </w:r>
    </w:p>
    <w:p>
      <w:pPr>
        <w:spacing w:after="0"/>
        <w:ind w:left="0"/>
        <w:jc w:val="both"/>
      </w:pPr>
      <w:r>
        <w:rPr>
          <w:rFonts w:ascii="Times New Roman"/>
          <w:b w:val="false"/>
          <w:i w:val="false"/>
          <w:color w:val="000000"/>
          <w:sz w:val="28"/>
        </w:rPr>
        <w:t>приказом и.о. Председателя     </w:t>
      </w:r>
    </w:p>
    <w:p>
      <w:pPr>
        <w:spacing w:after="0"/>
        <w:ind w:left="0"/>
        <w:jc w:val="both"/>
      </w:pPr>
      <w:r>
        <w:rPr>
          <w:rFonts w:ascii="Times New Roman"/>
          <w:b w:val="false"/>
          <w:i w:val="false"/>
          <w:color w:val="000000"/>
          <w:sz w:val="28"/>
        </w:rPr>
        <w:t>Агентства Республики Казахстан</w:t>
      </w:r>
    </w:p>
    <w:p>
      <w:pPr>
        <w:spacing w:after="0"/>
        <w:ind w:left="0"/>
        <w:jc w:val="both"/>
      </w:pPr>
      <w:r>
        <w:rPr>
          <w:rFonts w:ascii="Times New Roman"/>
          <w:b w:val="false"/>
          <w:i w:val="false"/>
          <w:color w:val="000000"/>
          <w:sz w:val="28"/>
        </w:rPr>
        <w:t>по регулированию естественных</w:t>
      </w:r>
    </w:p>
    <w:p>
      <w:pPr>
        <w:spacing w:after="0"/>
        <w:ind w:left="0"/>
        <w:jc w:val="both"/>
      </w:pPr>
      <w:r>
        <w:rPr>
          <w:rFonts w:ascii="Times New Roman"/>
          <w:b w:val="false"/>
          <w:i w:val="false"/>
          <w:color w:val="000000"/>
          <w:sz w:val="28"/>
        </w:rPr>
        <w:t>монополий                   </w:t>
      </w:r>
    </w:p>
    <w:p>
      <w:pPr>
        <w:spacing w:after="0"/>
        <w:ind w:left="0"/>
        <w:jc w:val="both"/>
      </w:pPr>
      <w:r>
        <w:rPr>
          <w:rFonts w:ascii="Times New Roman"/>
          <w:b w:val="false"/>
          <w:i w:val="false"/>
          <w:color w:val="000000"/>
          <w:sz w:val="28"/>
        </w:rPr>
        <w:t>от 26 августа 2005 года N 255-ОД</w:t>
      </w:r>
    </w:p>
    <w:bookmarkStart w:name="z7" w:id="5"/>
    <w:p>
      <w:pPr>
        <w:spacing w:after="0"/>
        <w:ind w:left="0"/>
        <w:jc w:val="both"/>
      </w:pPr>
      <w:r>
        <w:rPr>
          <w:rFonts w:ascii="Times New Roman"/>
          <w:b w:val="false"/>
          <w:i w:val="false"/>
          <w:color w:val="000000"/>
          <w:sz w:val="28"/>
        </w:rPr>
        <w:t xml:space="preserve">
       </w:t>
      </w:r>
      <w:r>
        <w:rPr>
          <w:rFonts w:ascii="Times New Roman"/>
          <w:b/>
          <w:i w:val="false"/>
          <w:color w:val="000000"/>
          <w:sz w:val="28"/>
        </w:rPr>
        <w:t>Инструкция по расчету ставки прибыли на регулируемую</w:t>
      </w:r>
    </w:p>
    <w:bookmarkEnd w:id="5"/>
    <w:p>
      <w:pPr>
        <w:spacing w:after="0"/>
        <w:ind w:left="0"/>
        <w:jc w:val="both"/>
      </w:pPr>
      <w:r>
        <w:rPr>
          <w:rFonts w:ascii="Times New Roman"/>
          <w:b w:val="false"/>
          <w:i w:val="false"/>
          <w:color w:val="000000"/>
          <w:sz w:val="28"/>
        </w:rPr>
        <w:t xml:space="preserve">
      </w:t>
      </w:r>
      <w:r>
        <w:rPr>
          <w:rFonts w:ascii="Times New Roman"/>
          <w:b/>
          <w:i w:val="false"/>
          <w:color w:val="000000"/>
          <w:sz w:val="28"/>
        </w:rPr>
        <w:t>базу</w:t>
      </w:r>
      <w:r>
        <w:rPr>
          <w:rFonts w:ascii="Times New Roman"/>
          <w:b/>
          <w:i w:val="false"/>
          <w:color w:val="000000"/>
          <w:sz w:val="28"/>
        </w:rPr>
        <w:t xml:space="preserve"> задействованных активов субъектов естественных</w:t>
      </w:r>
    </w:p>
    <w:p>
      <w:pPr>
        <w:spacing w:after="0"/>
        <w:ind w:left="0"/>
        <w:jc w:val="both"/>
      </w:pPr>
      <w:r>
        <w:rPr>
          <w:rFonts w:ascii="Times New Roman"/>
          <w:b w:val="false"/>
          <w:i w:val="false"/>
          <w:color w:val="000000"/>
          <w:sz w:val="28"/>
        </w:rPr>
        <w:t xml:space="preserve">
      </w:t>
      </w:r>
      <w:r>
        <w:rPr>
          <w:rFonts w:ascii="Times New Roman"/>
          <w:b/>
          <w:i w:val="false"/>
          <w:color w:val="000000"/>
          <w:sz w:val="28"/>
        </w:rPr>
        <w:t>монополий</w:t>
      </w:r>
      <w:r>
        <w:rPr>
          <w:rFonts w:ascii="Times New Roman"/>
          <w:b/>
          <w:i w:val="false"/>
          <w:color w:val="000000"/>
          <w:sz w:val="28"/>
        </w:rPr>
        <w:t>, оказывающих общедоступные услуги</w:t>
      </w:r>
    </w:p>
    <w:p>
      <w:pPr>
        <w:spacing w:after="0"/>
        <w:ind w:left="0"/>
        <w:jc w:val="both"/>
      </w:pPr>
      <w:r>
        <w:rPr>
          <w:rFonts w:ascii="Times New Roman"/>
          <w:b w:val="false"/>
          <w:i w:val="false"/>
          <w:color w:val="000000"/>
          <w:sz w:val="28"/>
        </w:rPr>
        <w:t xml:space="preserve">
      </w:t>
      </w:r>
      <w:r>
        <w:rPr>
          <w:rFonts w:ascii="Times New Roman"/>
          <w:b/>
          <w:i w:val="false"/>
          <w:color w:val="000000"/>
          <w:sz w:val="28"/>
        </w:rPr>
        <w:t>почтовой</w:t>
      </w:r>
      <w:r>
        <w:rPr>
          <w:rFonts w:ascii="Times New Roman"/>
          <w:b/>
          <w:i w:val="false"/>
          <w:color w:val="000000"/>
          <w:sz w:val="28"/>
        </w:rPr>
        <w:t xml:space="preserve"> связи</w:t>
      </w:r>
    </w:p>
    <w:bookmarkStart w:name="z8" w:id="6"/>
    <w:p>
      <w:pPr>
        <w:spacing w:after="0"/>
        <w:ind w:left="0"/>
        <w:jc w:val="both"/>
      </w:pPr>
      <w:r>
        <w:rPr>
          <w:rFonts w:ascii="Times New Roman"/>
          <w:b w:val="false"/>
          <w:i w:val="false"/>
          <w:color w:val="000000"/>
          <w:sz w:val="28"/>
        </w:rPr>
        <w:t xml:space="preserve">
      </w:t>
      </w:r>
      <w:r>
        <w:rPr>
          <w:rFonts w:ascii="Times New Roman"/>
          <w:b/>
          <w:i w:val="false"/>
          <w:color w:val="000000"/>
          <w:sz w:val="28"/>
        </w:rPr>
        <w:t>1. Общие положения</w:t>
      </w:r>
    </w:p>
    <w:bookmarkEnd w:id="6"/>
    <w:bookmarkStart w:name="z9" w:id="7"/>
    <w:p>
      <w:pPr>
        <w:spacing w:after="0"/>
        <w:ind w:left="0"/>
        <w:jc w:val="both"/>
      </w:pPr>
      <w:r>
        <w:rPr>
          <w:rFonts w:ascii="Times New Roman"/>
          <w:b w:val="false"/>
          <w:i w:val="false"/>
          <w:color w:val="000000"/>
          <w:sz w:val="28"/>
        </w:rPr>
        <w:t>
      1. Настоящая Инструкция по расчету ставки прибыли на регулируемую базу задействованных активов субъектов естественных монополий, оказывающих общедоступные услуги почтовой связи (далее - Инструкция) разработана в соответствии с Законом Республики Казахстан "</w:t>
      </w:r>
      <w:r>
        <w:rPr>
          <w:rFonts w:ascii="Times New Roman"/>
          <w:b w:val="false"/>
          <w:i w:val="false"/>
          <w:color w:val="000000"/>
          <w:sz w:val="28"/>
        </w:rPr>
        <w:t>О естественных</w:t>
      </w:r>
      <w:r>
        <w:rPr>
          <w:rFonts w:ascii="Times New Roman"/>
          <w:b w:val="false"/>
          <w:i w:val="false"/>
          <w:color w:val="000000"/>
          <w:sz w:val="28"/>
        </w:rPr>
        <w:t xml:space="preserve"> монополиях" и иными нормативными правовыми актами. </w:t>
      </w:r>
    </w:p>
    <w:bookmarkEnd w:id="7"/>
    <w:bookmarkStart w:name="z10" w:id="8"/>
    <w:p>
      <w:pPr>
        <w:spacing w:after="0"/>
        <w:ind w:left="0"/>
        <w:jc w:val="both"/>
      </w:pPr>
      <w:r>
        <w:rPr>
          <w:rFonts w:ascii="Times New Roman"/>
          <w:b w:val="false"/>
          <w:i w:val="false"/>
          <w:color w:val="000000"/>
          <w:sz w:val="28"/>
        </w:rPr>
        <w:t xml:space="preserve">
      2. Инструкция детализирует расчет ставки прибыли на регулируемую базу задействованных активов, входящую в состав тарифов (цен, ставок сборов) на общедоступные услуги почтовой связи. </w:t>
      </w:r>
    </w:p>
    <w:bookmarkEnd w:id="8"/>
    <w:bookmarkStart w:name="z11" w:id="9"/>
    <w:p>
      <w:pPr>
        <w:spacing w:after="0"/>
        <w:ind w:left="0"/>
        <w:jc w:val="both"/>
      </w:pPr>
      <w:r>
        <w:rPr>
          <w:rFonts w:ascii="Times New Roman"/>
          <w:b w:val="false"/>
          <w:i w:val="false"/>
          <w:color w:val="000000"/>
          <w:sz w:val="28"/>
        </w:rPr>
        <w:t xml:space="preserve">
      3. Основные понятия, применяемые в Инструкции: </w:t>
      </w:r>
    </w:p>
    <w:bookmarkEnd w:id="9"/>
    <w:bookmarkStart w:name="z12" w:id="10"/>
    <w:p>
      <w:pPr>
        <w:spacing w:after="0"/>
        <w:ind w:left="0"/>
        <w:jc w:val="both"/>
      </w:pPr>
      <w:r>
        <w:rPr>
          <w:rFonts w:ascii="Times New Roman"/>
          <w:b w:val="false"/>
          <w:i w:val="false"/>
          <w:color w:val="000000"/>
          <w:sz w:val="28"/>
        </w:rPr>
        <w:t xml:space="preserve">
      компетентный орган - центральный государственный орган, уполномоченный на реализацию государственной политики в области связи; </w:t>
      </w:r>
    </w:p>
    <w:bookmarkEnd w:id="10"/>
    <w:bookmarkStart w:name="z13" w:id="11"/>
    <w:p>
      <w:pPr>
        <w:spacing w:after="0"/>
        <w:ind w:left="0"/>
        <w:jc w:val="both"/>
      </w:pPr>
      <w:r>
        <w:rPr>
          <w:rFonts w:ascii="Times New Roman"/>
          <w:b w:val="false"/>
          <w:i w:val="false"/>
          <w:color w:val="000000"/>
          <w:sz w:val="28"/>
        </w:rPr>
        <w:t xml:space="preserve">
      регулируемая база задействованных активов (далее - РБЗА) - стоимость активов, находящихся в собственности или на иных законных основаниях у субъекта естественной монополии и используемых при производстве и (или) предоставлении регулируемых услуг почтовой связи; </w:t>
      </w:r>
    </w:p>
    <w:bookmarkEnd w:id="11"/>
    <w:bookmarkStart w:name="z14" w:id="12"/>
    <w:p>
      <w:pPr>
        <w:spacing w:after="0"/>
        <w:ind w:left="0"/>
        <w:jc w:val="both"/>
      </w:pPr>
      <w:r>
        <w:rPr>
          <w:rFonts w:ascii="Times New Roman"/>
          <w:b w:val="false"/>
          <w:i w:val="false"/>
          <w:color w:val="000000"/>
          <w:sz w:val="28"/>
        </w:rPr>
        <w:t xml:space="preserve">
      собственный капитал - капитал, принадлежащий участникам или акционерам субъекта естественной монополии, оказывающего общедоступные услуги почтовой связи, включающий накопленную нераспределенную прибыль и резервный капитал, дополнительно оплаченный и дополнительно неоплаченный капитал; </w:t>
      </w:r>
    </w:p>
    <w:bookmarkEnd w:id="12"/>
    <w:bookmarkStart w:name="z15" w:id="13"/>
    <w:p>
      <w:pPr>
        <w:spacing w:after="0"/>
        <w:ind w:left="0"/>
        <w:jc w:val="both"/>
      </w:pPr>
      <w:r>
        <w:rPr>
          <w:rFonts w:ascii="Times New Roman"/>
          <w:b w:val="false"/>
          <w:i w:val="false"/>
          <w:color w:val="000000"/>
          <w:sz w:val="28"/>
        </w:rPr>
        <w:t xml:space="preserve">
      ставка прибыли на РБЗА - норма операционной прибыли, соответствующая стоимости капитала субъекта естественной монополии, оказывающего общедоступные услуги почтовой связи; </w:t>
      </w:r>
    </w:p>
    <w:bookmarkEnd w:id="13"/>
    <w:bookmarkStart w:name="z16" w:id="14"/>
    <w:p>
      <w:pPr>
        <w:spacing w:after="0"/>
        <w:ind w:left="0"/>
        <w:jc w:val="both"/>
      </w:pPr>
      <w:r>
        <w:rPr>
          <w:rFonts w:ascii="Times New Roman"/>
          <w:b w:val="false"/>
          <w:i w:val="false"/>
          <w:color w:val="000000"/>
          <w:sz w:val="28"/>
        </w:rPr>
        <w:t xml:space="preserve">
      стоимость капитала - величина, характеризующая ставку вознаграждения на заемные и собственные средства, отражающая инвестиционные и иные риски, связанные с осуществлением деятельности, отнесенной к сферам естественной монополии; </w:t>
      </w:r>
    </w:p>
    <w:bookmarkEnd w:id="14"/>
    <w:bookmarkStart w:name="z17" w:id="15"/>
    <w:p>
      <w:pPr>
        <w:spacing w:after="0"/>
        <w:ind w:left="0"/>
        <w:jc w:val="both"/>
      </w:pPr>
      <w:r>
        <w:rPr>
          <w:rFonts w:ascii="Times New Roman"/>
          <w:b w:val="false"/>
          <w:i w:val="false"/>
          <w:color w:val="000000"/>
          <w:sz w:val="28"/>
        </w:rPr>
        <w:t xml:space="preserve">
      уполномоченный орган - центральный государственный орган, осуществляющий контроль и регулирование деятельности в сферах естественных монополий, или областной (города республиканского значения, столицы) исполнительный орган в пределах установленной компетенции. </w:t>
      </w:r>
    </w:p>
    <w:bookmarkEnd w:id="15"/>
    <w:p>
      <w:pPr>
        <w:spacing w:after="0"/>
        <w:ind w:left="0"/>
        <w:jc w:val="both"/>
      </w:pPr>
      <w:r>
        <w:rPr>
          <w:rFonts w:ascii="Times New Roman"/>
          <w:b w:val="false"/>
          <w:i w:val="false"/>
          <w:color w:val="000000"/>
          <w:sz w:val="28"/>
        </w:rPr>
        <w:t xml:space="preserve">
      Иные понятия и термины, используемые в настоящей Инструкции, применяются в соответствии с </w:t>
      </w:r>
      <w:r>
        <w:rPr>
          <w:rFonts w:ascii="Times New Roman"/>
          <w:b w:val="false"/>
          <w:i w:val="false"/>
          <w:color w:val="000000"/>
          <w:sz w:val="28"/>
        </w:rPr>
        <w:t>законодательством</w:t>
      </w:r>
      <w:r>
        <w:rPr>
          <w:rFonts w:ascii="Times New Roman"/>
          <w:b w:val="false"/>
          <w:i w:val="false"/>
          <w:color w:val="000000"/>
          <w:sz w:val="28"/>
        </w:rPr>
        <w:t xml:space="preserve"> Республики Казахстан. </w:t>
      </w:r>
    </w:p>
    <w:bookmarkStart w:name="z18" w:id="16"/>
    <w:p>
      <w:pPr>
        <w:spacing w:after="0"/>
        <w:ind w:left="0"/>
        <w:jc w:val="both"/>
      </w:pPr>
      <w:r>
        <w:rPr>
          <w:rFonts w:ascii="Times New Roman"/>
          <w:b w:val="false"/>
          <w:i w:val="false"/>
          <w:color w:val="000000"/>
          <w:sz w:val="28"/>
        </w:rPr>
        <w:t xml:space="preserve">
      </w:t>
      </w:r>
      <w:r>
        <w:rPr>
          <w:rFonts w:ascii="Times New Roman"/>
          <w:b/>
          <w:i w:val="false"/>
          <w:color w:val="000000"/>
          <w:sz w:val="28"/>
        </w:rPr>
        <w:t>2. Расчет ст</w:t>
      </w:r>
      <w:r>
        <w:rPr>
          <w:rFonts w:ascii="Times New Roman"/>
          <w:b/>
          <w:i w:val="false"/>
          <w:color w:val="000000"/>
          <w:sz w:val="28"/>
        </w:rPr>
        <w:t>авки прибыли на РБЗА</w:t>
      </w:r>
    </w:p>
    <w:bookmarkEnd w:id="16"/>
    <w:bookmarkStart w:name="z19" w:id="17"/>
    <w:p>
      <w:pPr>
        <w:spacing w:after="0"/>
        <w:ind w:left="0"/>
        <w:jc w:val="both"/>
      </w:pPr>
      <w:r>
        <w:rPr>
          <w:rFonts w:ascii="Times New Roman"/>
          <w:b w:val="false"/>
          <w:i w:val="false"/>
          <w:color w:val="000000"/>
          <w:sz w:val="28"/>
        </w:rPr>
        <w:t xml:space="preserve">
      4. Ставка прибыли на РБЗА субъекта естественной монополии, оказывающего общедоступные услуги почтовой связи, определяется методом средневзвешенной стоимости капитала: </w:t>
      </w:r>
    </w:p>
    <w:bookmarkEnd w:id="17"/>
    <w:p>
      <w:pPr>
        <w:spacing w:after="0"/>
        <w:ind w:left="0"/>
        <w:jc w:val="both"/>
      </w:pPr>
      <w:r>
        <w:rPr>
          <w:rFonts w:ascii="Times New Roman"/>
          <w:b w:val="false"/>
          <w:i w:val="false"/>
          <w:color w:val="000000"/>
          <w:sz w:val="28"/>
        </w:rPr>
        <w:t xml:space="preserve">
                        r </w:t>
      </w:r>
      <w:r>
        <w:rPr>
          <w:rFonts w:ascii="Times New Roman"/>
          <w:b w:val="false"/>
          <w:i w:val="false"/>
          <w:color w:val="000000"/>
          <w:vertAlign w:val="subscript"/>
        </w:rPr>
        <w:t xml:space="preserve">e  </w:t>
      </w:r>
      <w:r>
        <w:rPr>
          <w:rFonts w:ascii="Times New Roman"/>
          <w:b w:val="false"/>
          <w:i w:val="false"/>
          <w:color w:val="000000"/>
          <w:sz w:val="28"/>
        </w:rPr>
        <w:t xml:space="preserve">* </w:t>
      </w:r>
      <w:r>
        <w:rPr>
          <w:rFonts w:ascii="Times New Roman"/>
          <w:b w:val="false"/>
          <w:i w:val="false"/>
          <w:color w:val="000000"/>
          <w:vertAlign w:val="superscript"/>
        </w:rPr>
        <w:t xml:space="preserve">  </w:t>
      </w:r>
      <w:r>
        <w:rPr>
          <w:rFonts w:ascii="Times New Roman"/>
          <w:b w:val="false"/>
          <w:i w:val="false"/>
          <w:color w:val="000000"/>
          <w:sz w:val="28"/>
        </w:rPr>
        <w:t xml:space="preserve">W </w:t>
      </w:r>
      <w:r>
        <w:rPr>
          <w:rFonts w:ascii="Times New Roman"/>
          <w:b w:val="false"/>
          <w:i w:val="false"/>
          <w:color w:val="000000"/>
          <w:vertAlign w:val="subscript"/>
        </w:rPr>
        <w:t xml:space="preserve">e </w:t>
      </w:r>
      <w:r>
        <w:rPr>
          <w:rFonts w:ascii="Times New Roman"/>
          <w:b w:val="false"/>
          <w:i w:val="false"/>
          <w:color w:val="000000"/>
          <w:sz w:val="28"/>
        </w:rPr>
        <w:t xml:space="preserve"> + r </w:t>
      </w:r>
      <w:r>
        <w:rPr>
          <w:rFonts w:ascii="Times New Roman"/>
          <w:b w:val="false"/>
          <w:i w:val="false"/>
          <w:color w:val="000000"/>
          <w:vertAlign w:val="subscript"/>
        </w:rPr>
        <w:t xml:space="preserve">d  </w:t>
      </w:r>
      <w:r>
        <w:rPr>
          <w:rFonts w:ascii="Times New Roman"/>
          <w:b w:val="false"/>
          <w:i w:val="false"/>
          <w:color w:val="000000"/>
          <w:sz w:val="28"/>
        </w:rPr>
        <w:t xml:space="preserve">* W </w:t>
      </w:r>
      <w:r>
        <w:rPr>
          <w:rFonts w:ascii="Times New Roman"/>
          <w:b w:val="false"/>
          <w:i w:val="false"/>
          <w:color w:val="000000"/>
          <w:vertAlign w:val="subscript"/>
        </w:rPr>
        <w:t xml:space="preserve">d  </w:t>
      </w:r>
    </w:p>
    <w:p>
      <w:pPr>
        <w:spacing w:after="0"/>
        <w:ind w:left="0"/>
        <w:jc w:val="both"/>
      </w:pPr>
      <w:r>
        <w:rPr>
          <w:rFonts w:ascii="Times New Roman"/>
          <w:b w:val="false"/>
          <w:i w:val="false"/>
          <w:color w:val="000000"/>
          <w:sz w:val="28"/>
        </w:rPr>
        <w:t xml:space="preserve">
                   d = ------------------, где: </w:t>
      </w:r>
    </w:p>
    <w:p>
      <w:pPr>
        <w:spacing w:after="0"/>
        <w:ind w:left="0"/>
        <w:jc w:val="both"/>
      </w:pPr>
      <w:r>
        <w:rPr>
          <w:rFonts w:ascii="Times New Roman"/>
          <w:b w:val="false"/>
          <w:i w:val="false"/>
          <w:color w:val="000000"/>
          <w:sz w:val="28"/>
        </w:rPr>
        <w:t xml:space="preserve">
                           W </w:t>
      </w:r>
      <w:r>
        <w:rPr>
          <w:rFonts w:ascii="Times New Roman"/>
          <w:b w:val="false"/>
          <w:i w:val="false"/>
          <w:color w:val="000000"/>
          <w:vertAlign w:val="subscript"/>
        </w:rPr>
        <w:t xml:space="preserve">e </w:t>
      </w:r>
      <w:r>
        <w:rPr>
          <w:rFonts w:ascii="Times New Roman"/>
          <w:b w:val="false"/>
          <w:i w:val="false"/>
          <w:color w:val="000000"/>
          <w:sz w:val="28"/>
        </w:rPr>
        <w:t xml:space="preserve"> + W </w:t>
      </w:r>
      <w:r>
        <w:rPr>
          <w:rFonts w:ascii="Times New Roman"/>
          <w:b w:val="false"/>
          <w:i w:val="false"/>
          <w:color w:val="000000"/>
          <w:vertAlign w:val="subscript"/>
        </w:rPr>
        <w:t xml:space="preserve">d </w:t>
      </w:r>
    </w:p>
    <w:p>
      <w:pPr>
        <w:spacing w:after="0"/>
        <w:ind w:left="0"/>
        <w:jc w:val="both"/>
      </w:pPr>
      <w:r>
        <w:rPr>
          <w:rFonts w:ascii="Times New Roman"/>
          <w:b w:val="false"/>
          <w:i w:val="false"/>
          <w:color w:val="000000"/>
          <w:sz w:val="28"/>
        </w:rPr>
        <w:t xml:space="preserve">
      d - ставка прибыли; </w:t>
      </w:r>
    </w:p>
    <w:p>
      <w:pPr>
        <w:spacing w:after="0"/>
        <w:ind w:left="0"/>
        <w:jc w:val="both"/>
      </w:pPr>
      <w:r>
        <w:rPr>
          <w:rFonts w:ascii="Times New Roman"/>
          <w:b w:val="false"/>
          <w:i w:val="false"/>
          <w:color w:val="000000"/>
          <w:sz w:val="28"/>
        </w:rPr>
        <w:t xml:space="preserve">
      W </w:t>
      </w:r>
      <w:r>
        <w:rPr>
          <w:rFonts w:ascii="Times New Roman"/>
          <w:b w:val="false"/>
          <w:i w:val="false"/>
          <w:color w:val="000000"/>
          <w:vertAlign w:val="subscript"/>
        </w:rPr>
        <w:t xml:space="preserve">e  </w:t>
      </w:r>
      <w:r>
        <w:rPr>
          <w:rFonts w:ascii="Times New Roman"/>
          <w:b w:val="false"/>
          <w:i w:val="false"/>
          <w:color w:val="000000"/>
          <w:sz w:val="28"/>
        </w:rPr>
        <w:t xml:space="preserve">- собственный капитал, тенге; </w:t>
      </w:r>
    </w:p>
    <w:p>
      <w:pPr>
        <w:spacing w:after="0"/>
        <w:ind w:left="0"/>
        <w:jc w:val="both"/>
      </w:pPr>
      <w:r>
        <w:rPr>
          <w:rFonts w:ascii="Times New Roman"/>
          <w:b w:val="false"/>
          <w:i w:val="false"/>
          <w:color w:val="000000"/>
          <w:sz w:val="28"/>
        </w:rPr>
        <w:t xml:space="preserve">
      W </w:t>
      </w:r>
      <w:r>
        <w:rPr>
          <w:rFonts w:ascii="Times New Roman"/>
          <w:b w:val="false"/>
          <w:i w:val="false"/>
          <w:color w:val="000000"/>
          <w:vertAlign w:val="subscript"/>
        </w:rPr>
        <w:t xml:space="preserve">d  </w:t>
      </w:r>
      <w:r>
        <w:rPr>
          <w:rFonts w:ascii="Times New Roman"/>
          <w:b w:val="false"/>
          <w:i w:val="false"/>
          <w:color w:val="000000"/>
          <w:sz w:val="28"/>
        </w:rPr>
        <w:t xml:space="preserve">- заемный капитал, тенге; </w:t>
      </w:r>
    </w:p>
    <w:p>
      <w:pPr>
        <w:spacing w:after="0"/>
        <w:ind w:left="0"/>
        <w:jc w:val="both"/>
      </w:pPr>
      <w:r>
        <w:rPr>
          <w:rFonts w:ascii="Times New Roman"/>
          <w:b w:val="false"/>
          <w:i w:val="false"/>
          <w:color w:val="000000"/>
          <w:sz w:val="28"/>
        </w:rPr>
        <w:t xml:space="preserve">
      r </w:t>
      </w:r>
      <w:r>
        <w:rPr>
          <w:rFonts w:ascii="Times New Roman"/>
          <w:b w:val="false"/>
          <w:i w:val="false"/>
          <w:color w:val="000000"/>
          <w:vertAlign w:val="subscript"/>
        </w:rPr>
        <w:t xml:space="preserve">e  </w:t>
      </w:r>
      <w:r>
        <w:rPr>
          <w:rFonts w:ascii="Times New Roman"/>
          <w:b w:val="false"/>
          <w:i w:val="false"/>
          <w:color w:val="000000"/>
          <w:sz w:val="28"/>
        </w:rPr>
        <w:t xml:space="preserve">- стоимость собственного капитала; </w:t>
      </w:r>
    </w:p>
    <w:p>
      <w:pPr>
        <w:spacing w:after="0"/>
        <w:ind w:left="0"/>
        <w:jc w:val="both"/>
      </w:pPr>
      <w:r>
        <w:rPr>
          <w:rFonts w:ascii="Times New Roman"/>
          <w:b w:val="false"/>
          <w:i w:val="false"/>
          <w:color w:val="000000"/>
          <w:sz w:val="28"/>
        </w:rPr>
        <w:t xml:space="preserve">
      r </w:t>
      </w:r>
      <w:r>
        <w:rPr>
          <w:rFonts w:ascii="Times New Roman"/>
          <w:b w:val="false"/>
          <w:i w:val="false"/>
          <w:color w:val="000000"/>
          <w:vertAlign w:val="subscript"/>
        </w:rPr>
        <w:t xml:space="preserve">d  </w:t>
      </w:r>
      <w:r>
        <w:rPr>
          <w:rFonts w:ascii="Times New Roman"/>
          <w:b w:val="false"/>
          <w:i w:val="false"/>
          <w:color w:val="000000"/>
          <w:sz w:val="28"/>
        </w:rPr>
        <w:t xml:space="preserve">- стоимость заемного капитала. </w:t>
      </w:r>
    </w:p>
    <w:bookmarkStart w:name="z20" w:id="18"/>
    <w:p>
      <w:pPr>
        <w:spacing w:after="0"/>
        <w:ind w:left="0"/>
        <w:jc w:val="both"/>
      </w:pPr>
      <w:r>
        <w:rPr>
          <w:rFonts w:ascii="Times New Roman"/>
          <w:b w:val="false"/>
          <w:i w:val="false"/>
          <w:color w:val="000000"/>
          <w:sz w:val="28"/>
        </w:rPr>
        <w:t xml:space="preserve">
      5. Стоимость собственного капитала субъекта естественной монополии, оказывающего общедоступные услуги почтовой связи, определяется суммированием премий за существующие риски для данного вида деятельности по формуле: </w:t>
      </w:r>
    </w:p>
    <w:bookmarkEnd w:id="18"/>
    <w:p>
      <w:pPr>
        <w:spacing w:after="0"/>
        <w:ind w:left="0"/>
        <w:jc w:val="both"/>
      </w:pPr>
      <w:r>
        <w:rPr>
          <w:rFonts w:ascii="Times New Roman"/>
          <w:b w:val="false"/>
          <w:i w:val="false"/>
          <w:color w:val="000000"/>
          <w:sz w:val="28"/>
        </w:rPr>
        <w:t xml:space="preserve">
      r </w:t>
      </w:r>
      <w:r>
        <w:rPr>
          <w:rFonts w:ascii="Times New Roman"/>
          <w:b w:val="false"/>
          <w:i w:val="false"/>
          <w:color w:val="000000"/>
          <w:vertAlign w:val="subscript"/>
        </w:rPr>
        <w:t xml:space="preserve">e  </w:t>
      </w:r>
      <w:r>
        <w:rPr>
          <w:rFonts w:ascii="Times New Roman"/>
          <w:b w:val="false"/>
          <w:i w:val="false"/>
          <w:color w:val="000000"/>
          <w:sz w:val="28"/>
        </w:rPr>
        <w:t xml:space="preserve">= r </w:t>
      </w:r>
      <w:r>
        <w:rPr>
          <w:rFonts w:ascii="Times New Roman"/>
          <w:b w:val="false"/>
          <w:i w:val="false"/>
          <w:color w:val="000000"/>
          <w:vertAlign w:val="subscript"/>
        </w:rPr>
        <w:t xml:space="preserve">f  </w:t>
      </w:r>
      <w:r>
        <w:rPr>
          <w:rFonts w:ascii="Times New Roman"/>
          <w:b w:val="false"/>
          <w:i w:val="false"/>
          <w:color w:val="000000"/>
          <w:sz w:val="28"/>
        </w:rPr>
        <w:t xml:space="preserve">+ rs , где: </w:t>
      </w:r>
    </w:p>
    <w:p>
      <w:pPr>
        <w:spacing w:after="0"/>
        <w:ind w:left="0"/>
        <w:jc w:val="both"/>
      </w:pPr>
      <w:r>
        <w:rPr>
          <w:rFonts w:ascii="Times New Roman"/>
          <w:b w:val="false"/>
          <w:i w:val="false"/>
          <w:color w:val="000000"/>
          <w:sz w:val="28"/>
        </w:rPr>
        <w:t xml:space="preserve">
      r </w:t>
      </w:r>
      <w:r>
        <w:rPr>
          <w:rFonts w:ascii="Times New Roman"/>
          <w:b w:val="false"/>
          <w:i w:val="false"/>
          <w:color w:val="000000"/>
          <w:vertAlign w:val="subscript"/>
        </w:rPr>
        <w:t xml:space="preserve">f </w:t>
      </w:r>
      <w:r>
        <w:rPr>
          <w:rFonts w:ascii="Times New Roman"/>
          <w:b w:val="false"/>
          <w:i w:val="false"/>
          <w:color w:val="000000"/>
          <w:sz w:val="28"/>
        </w:rPr>
        <w:t xml:space="preserve">- безрисковая ставка; </w:t>
      </w:r>
    </w:p>
    <w:p>
      <w:pPr>
        <w:spacing w:after="0"/>
        <w:ind w:left="0"/>
        <w:jc w:val="both"/>
      </w:pPr>
      <w:r>
        <w:rPr>
          <w:rFonts w:ascii="Times New Roman"/>
          <w:b w:val="false"/>
          <w:i w:val="false"/>
          <w:color w:val="000000"/>
          <w:sz w:val="28"/>
        </w:rPr>
        <w:t xml:space="preserve">
      rs- премия за риски, характерные для сферы почтовой связи. </w:t>
      </w:r>
    </w:p>
    <w:bookmarkStart w:name="z21" w:id="19"/>
    <w:p>
      <w:pPr>
        <w:spacing w:after="0"/>
        <w:ind w:left="0"/>
        <w:jc w:val="both"/>
      </w:pPr>
      <w:r>
        <w:rPr>
          <w:rFonts w:ascii="Times New Roman"/>
          <w:b w:val="false"/>
          <w:i w:val="false"/>
          <w:color w:val="000000"/>
          <w:sz w:val="28"/>
        </w:rPr>
        <w:t xml:space="preserve">
      6. Безрисковая ставка принимается равной текущей доходности еврооблигаций Республики Казахстан или облигаций того же срока обращения, выпущенные странами с кредитным рейтингом, аналогичным рейтингу Республики Казахстан, определяемой на основании данных Национального Банка Республики Казахстан на дату подачи заявки на утверждение тарифа или на дату принятия решения об утверждении тарифа по инициативе уполномоченного органа. </w:t>
      </w:r>
    </w:p>
    <w:bookmarkEnd w:id="19"/>
    <w:bookmarkStart w:name="z22" w:id="20"/>
    <w:p>
      <w:pPr>
        <w:spacing w:after="0"/>
        <w:ind w:left="0"/>
        <w:jc w:val="both"/>
      </w:pPr>
      <w:r>
        <w:rPr>
          <w:rFonts w:ascii="Times New Roman"/>
          <w:b w:val="false"/>
          <w:i w:val="false"/>
          <w:color w:val="000000"/>
          <w:sz w:val="28"/>
        </w:rPr>
        <w:t xml:space="preserve">
      7. Основными факторами рисков, связанных с вероятностью потери доходов от оказания общедоступных услуг почтовой связи, характерные для сферы почтовой связи, являются: </w:t>
      </w:r>
    </w:p>
    <w:bookmarkEnd w:id="20"/>
    <w:p>
      <w:pPr>
        <w:spacing w:after="0"/>
        <w:ind w:left="0"/>
        <w:jc w:val="both"/>
      </w:pPr>
      <w:r>
        <w:rPr>
          <w:rFonts w:ascii="Times New Roman"/>
          <w:b w:val="false"/>
          <w:i w:val="false"/>
          <w:color w:val="000000"/>
          <w:sz w:val="28"/>
        </w:rPr>
        <w:t xml:space="preserve">
      1) перспективы развития сферы почтовой связи; </w:t>
      </w:r>
    </w:p>
    <w:p>
      <w:pPr>
        <w:spacing w:after="0"/>
        <w:ind w:left="0"/>
        <w:jc w:val="both"/>
      </w:pPr>
      <w:r>
        <w:rPr>
          <w:rFonts w:ascii="Times New Roman"/>
          <w:b w:val="false"/>
          <w:i w:val="false"/>
          <w:color w:val="000000"/>
          <w:sz w:val="28"/>
        </w:rPr>
        <w:t xml:space="preserve">
      2) состояние задействованных активов; </w:t>
      </w:r>
    </w:p>
    <w:p>
      <w:pPr>
        <w:spacing w:after="0"/>
        <w:ind w:left="0"/>
        <w:jc w:val="both"/>
      </w:pPr>
      <w:r>
        <w:rPr>
          <w:rFonts w:ascii="Times New Roman"/>
          <w:b w:val="false"/>
          <w:i w:val="false"/>
          <w:color w:val="000000"/>
          <w:sz w:val="28"/>
        </w:rPr>
        <w:t xml:space="preserve">
      3) изменение тарифов на услуги магистральных железнодорожных сетей. </w:t>
      </w:r>
    </w:p>
    <w:bookmarkStart w:name="z23" w:id="21"/>
    <w:p>
      <w:pPr>
        <w:spacing w:after="0"/>
        <w:ind w:left="0"/>
        <w:jc w:val="both"/>
      </w:pPr>
      <w:r>
        <w:rPr>
          <w:rFonts w:ascii="Times New Roman"/>
          <w:b w:val="false"/>
          <w:i w:val="false"/>
          <w:color w:val="000000"/>
          <w:sz w:val="28"/>
        </w:rPr>
        <w:t xml:space="preserve">
      8. Оценку рисков, характерных для сферы почтовой связи, определение итогового уровня рисков и размера премий за итоговый уровень рисков осуществляет компетентный орган или независимый эксперт согласно алгоритму в </w:t>
      </w:r>
      <w:r>
        <w:rPr>
          <w:rFonts w:ascii="Times New Roman"/>
          <w:b w:val="false"/>
          <w:i w:val="false"/>
          <w:color w:val="000000"/>
          <w:sz w:val="28"/>
        </w:rPr>
        <w:t>приложении</w:t>
      </w:r>
      <w:r>
        <w:rPr>
          <w:rFonts w:ascii="Times New Roman"/>
          <w:b w:val="false"/>
          <w:i w:val="false"/>
          <w:color w:val="000000"/>
          <w:sz w:val="28"/>
        </w:rPr>
        <w:t xml:space="preserve"> к Инструкции. </w:t>
      </w:r>
    </w:p>
    <w:bookmarkEnd w:id="21"/>
    <w:p>
      <w:pPr>
        <w:spacing w:after="0"/>
        <w:ind w:left="0"/>
        <w:jc w:val="both"/>
      </w:pPr>
      <w:r>
        <w:rPr>
          <w:rFonts w:ascii="Times New Roman"/>
          <w:b w:val="false"/>
          <w:i w:val="false"/>
          <w:color w:val="000000"/>
          <w:sz w:val="28"/>
        </w:rPr>
        <w:t xml:space="preserve">
      Окончательное решение о размере премий за итоговый уровень рисков на основе заключения компетентного органа и/или независимого эксперта принимает уполномоченным органом. </w:t>
      </w:r>
    </w:p>
    <w:bookmarkStart w:name="z24" w:id="22"/>
    <w:p>
      <w:pPr>
        <w:spacing w:after="0"/>
        <w:ind w:left="0"/>
        <w:jc w:val="both"/>
      </w:pPr>
      <w:r>
        <w:rPr>
          <w:rFonts w:ascii="Times New Roman"/>
          <w:b w:val="false"/>
          <w:i w:val="false"/>
          <w:color w:val="000000"/>
          <w:sz w:val="28"/>
        </w:rPr>
        <w:t xml:space="preserve">
      9. Оценка стоимости заемных средств производится методом предварительной поэлементной и последующей обобщающей оценки в виде средневзвешенной величины по формуле: </w:t>
      </w:r>
    </w:p>
    <w:bookmarkEnd w:id="22"/>
    <w:p>
      <w:pPr>
        <w:spacing w:after="0"/>
        <w:ind w:left="0"/>
        <w:jc w:val="both"/>
      </w:pPr>
      <w:r>
        <w:rPr>
          <w:rFonts w:ascii="Times New Roman"/>
          <w:b w:val="false"/>
          <w:i w:val="false"/>
          <w:color w:val="000000"/>
          <w:sz w:val="28"/>
        </w:rPr>
        <w:t xml:space="preserve">
      r </w:t>
      </w:r>
      <w:r>
        <w:rPr>
          <w:rFonts w:ascii="Times New Roman"/>
          <w:b w:val="false"/>
          <w:i w:val="false"/>
          <w:color w:val="000000"/>
          <w:vertAlign w:val="subscript"/>
        </w:rPr>
        <w:t xml:space="preserve">d  </w:t>
      </w:r>
      <w:r>
        <w:rPr>
          <w:rFonts w:ascii="Times New Roman"/>
          <w:b w:val="false"/>
          <w:i w:val="false"/>
          <w:color w:val="000000"/>
          <w:sz w:val="28"/>
        </w:rPr>
        <w:t xml:space="preserve">= r </w:t>
      </w:r>
      <w:r>
        <w:rPr>
          <w:rFonts w:ascii="Times New Roman"/>
          <w:b w:val="false"/>
          <w:i w:val="false"/>
          <w:color w:val="000000"/>
          <w:vertAlign w:val="subscript"/>
        </w:rPr>
        <w:t>dk</w:t>
      </w:r>
      <w:r>
        <w:rPr>
          <w:rFonts w:ascii="Times New Roman"/>
          <w:b w:val="false"/>
          <w:i w:val="false"/>
          <w:color w:val="000000"/>
          <w:vertAlign w:val="subscript"/>
        </w:rPr>
        <w:t xml:space="preserve">  </w:t>
      </w:r>
      <w:r>
        <w:rPr>
          <w:rFonts w:ascii="Times New Roman"/>
          <w:b w:val="false"/>
          <w:i w:val="false"/>
          <w:color w:val="000000"/>
          <w:sz w:val="28"/>
        </w:rPr>
        <w:t xml:space="preserve">* W </w:t>
      </w:r>
      <w:r>
        <w:rPr>
          <w:rFonts w:ascii="Times New Roman"/>
          <w:b w:val="false"/>
          <w:i w:val="false"/>
          <w:color w:val="000000"/>
          <w:vertAlign w:val="subscript"/>
        </w:rPr>
        <w:t>dk</w:t>
      </w:r>
      <w:r>
        <w:rPr>
          <w:rFonts w:ascii="Times New Roman"/>
          <w:b w:val="false"/>
          <w:i w:val="false"/>
          <w:color w:val="000000"/>
          <w:vertAlign w:val="subscript"/>
        </w:rPr>
        <w:t xml:space="preserve">  </w:t>
      </w:r>
      <w:r>
        <w:rPr>
          <w:rFonts w:ascii="Times New Roman"/>
          <w:b w:val="false"/>
          <w:i w:val="false"/>
          <w:color w:val="000000"/>
          <w:sz w:val="28"/>
        </w:rPr>
        <w:t xml:space="preserve">+ r </w:t>
      </w:r>
      <w:r>
        <w:rPr>
          <w:rFonts w:ascii="Times New Roman"/>
          <w:b w:val="false"/>
          <w:i w:val="false"/>
          <w:color w:val="000000"/>
          <w:vertAlign w:val="subscript"/>
        </w:rPr>
        <w:t xml:space="preserve">do  </w:t>
      </w:r>
      <w:r>
        <w:rPr>
          <w:rFonts w:ascii="Times New Roman"/>
          <w:b w:val="false"/>
          <w:i w:val="false"/>
          <w:color w:val="000000"/>
          <w:sz w:val="28"/>
        </w:rPr>
        <w:t xml:space="preserve">* (1 - W </w:t>
      </w:r>
      <w:r>
        <w:rPr>
          <w:rFonts w:ascii="Times New Roman"/>
          <w:b w:val="false"/>
          <w:i w:val="false"/>
          <w:color w:val="000000"/>
          <w:vertAlign w:val="subscript"/>
        </w:rPr>
        <w:t>dk</w:t>
      </w:r>
      <w:r>
        <w:rPr>
          <w:rFonts w:ascii="Times New Roman"/>
          <w:b w:val="false"/>
          <w:i w:val="false"/>
          <w:color w:val="000000"/>
          <w:vertAlign w:val="subscript"/>
        </w:rPr>
        <w:t xml:space="preserve"> </w:t>
      </w:r>
      <w:r>
        <w:rPr>
          <w:rFonts w:ascii="Times New Roman"/>
          <w:b w:val="false"/>
          <w:i w:val="false"/>
          <w:color w:val="000000"/>
          <w:sz w:val="28"/>
        </w:rPr>
        <w:t xml:space="preserve">), где: </w:t>
      </w:r>
    </w:p>
    <w:p>
      <w:pPr>
        <w:spacing w:after="0"/>
        <w:ind w:left="0"/>
        <w:jc w:val="both"/>
      </w:pPr>
      <w:r>
        <w:rPr>
          <w:rFonts w:ascii="Times New Roman"/>
          <w:b w:val="false"/>
          <w:i w:val="false"/>
          <w:color w:val="000000"/>
          <w:sz w:val="28"/>
        </w:rPr>
        <w:t xml:space="preserve">
      r </w:t>
      </w:r>
      <w:r>
        <w:rPr>
          <w:rFonts w:ascii="Times New Roman"/>
          <w:b w:val="false"/>
          <w:i w:val="false"/>
          <w:color w:val="000000"/>
          <w:vertAlign w:val="subscript"/>
        </w:rPr>
        <w:t>dk</w:t>
      </w:r>
      <w:r>
        <w:rPr>
          <w:rFonts w:ascii="Times New Roman"/>
          <w:b w:val="false"/>
          <w:i w:val="false"/>
          <w:color w:val="000000"/>
          <w:vertAlign w:val="subscript"/>
        </w:rPr>
        <w:t xml:space="preserve"> </w:t>
      </w:r>
      <w:r>
        <w:rPr>
          <w:rFonts w:ascii="Times New Roman"/>
          <w:b w:val="false"/>
          <w:i w:val="false"/>
          <w:color w:val="000000"/>
          <w:sz w:val="28"/>
        </w:rPr>
        <w:t xml:space="preserve">- стоимость банковских и иных кредитов на конец последнего отчетного периода, %; </w:t>
      </w:r>
    </w:p>
    <w:p>
      <w:pPr>
        <w:spacing w:after="0"/>
        <w:ind w:left="0"/>
        <w:jc w:val="both"/>
      </w:pPr>
      <w:r>
        <w:rPr>
          <w:rFonts w:ascii="Times New Roman"/>
          <w:b w:val="false"/>
          <w:i w:val="false"/>
          <w:color w:val="000000"/>
          <w:sz w:val="28"/>
        </w:rPr>
        <w:t xml:space="preserve">
      r </w:t>
      </w:r>
      <w:r>
        <w:rPr>
          <w:rFonts w:ascii="Times New Roman"/>
          <w:b w:val="false"/>
          <w:i w:val="false"/>
          <w:color w:val="000000"/>
          <w:vertAlign w:val="subscript"/>
        </w:rPr>
        <w:t>do</w:t>
      </w:r>
      <w:r>
        <w:rPr>
          <w:rFonts w:ascii="Times New Roman"/>
          <w:b w:val="false"/>
          <w:i w:val="false"/>
          <w:color w:val="000000"/>
          <w:vertAlign w:val="subscript"/>
        </w:rPr>
        <w:t xml:space="preserve"> </w:t>
      </w:r>
      <w:r>
        <w:rPr>
          <w:rFonts w:ascii="Times New Roman"/>
          <w:b w:val="false"/>
          <w:i w:val="false"/>
          <w:color w:val="000000"/>
          <w:sz w:val="28"/>
        </w:rPr>
        <w:t xml:space="preserve">- величина выплачиваемого по облигации купона или номинальной процентной ставкой облигации, %; </w:t>
      </w:r>
    </w:p>
    <w:p>
      <w:pPr>
        <w:spacing w:after="0"/>
        <w:ind w:left="0"/>
        <w:jc w:val="both"/>
      </w:pPr>
      <w:r>
        <w:rPr>
          <w:rFonts w:ascii="Times New Roman"/>
          <w:b w:val="false"/>
          <w:i w:val="false"/>
          <w:color w:val="000000"/>
          <w:sz w:val="28"/>
        </w:rPr>
        <w:t xml:space="preserve">
      w </w:t>
      </w:r>
      <w:r>
        <w:rPr>
          <w:rFonts w:ascii="Times New Roman"/>
          <w:b w:val="false"/>
          <w:i w:val="false"/>
          <w:color w:val="000000"/>
          <w:vertAlign w:val="subscript"/>
        </w:rPr>
        <w:t>dk</w:t>
      </w:r>
      <w:r>
        <w:rPr>
          <w:rFonts w:ascii="Times New Roman"/>
          <w:b w:val="false"/>
          <w:i w:val="false"/>
          <w:color w:val="000000"/>
          <w:vertAlign w:val="subscript"/>
        </w:rPr>
        <w:t xml:space="preserve"> </w:t>
      </w:r>
      <w:r>
        <w:rPr>
          <w:rFonts w:ascii="Times New Roman"/>
          <w:b w:val="false"/>
          <w:i w:val="false"/>
          <w:color w:val="000000"/>
          <w:sz w:val="28"/>
        </w:rPr>
        <w:t xml:space="preserve">- удельный вес банковских и иных кредитов в заемном капитале субъекта естественной монополии, оказывающего общедоступные услуги почтовой связи, за исключением кредитов на пополнение оборотных средств на конец отчетного периода. </w:t>
      </w:r>
    </w:p>
    <w:bookmarkStart w:name="z25" w:id="23"/>
    <w:p>
      <w:pPr>
        <w:spacing w:after="0"/>
        <w:ind w:left="0"/>
        <w:jc w:val="both"/>
      </w:pPr>
      <w:r>
        <w:rPr>
          <w:rFonts w:ascii="Times New Roman"/>
          <w:b w:val="false"/>
          <w:i w:val="false"/>
          <w:color w:val="000000"/>
          <w:sz w:val="28"/>
        </w:rPr>
        <w:t xml:space="preserve">
      10. Стоимость банковских кредитов равна процентной ставке кредита или при привлечении нескольких кредитов равна средневзвешенной стоимости данных кредитов, привлеченных и имеющихся на балансе субъекта естественной монополии, оказывающего общедоступные услуги почтовой связи на конец отчетного периода, и определяется по формуле: </w:t>
      </w:r>
    </w:p>
    <w:bookmarkEnd w:id="23"/>
    <w:p>
      <w:pPr>
        <w:spacing w:after="0"/>
        <w:ind w:left="0"/>
        <w:jc w:val="both"/>
      </w:pPr>
      <w:r>
        <w:rPr>
          <w:rFonts w:ascii="Times New Roman"/>
          <w:b w:val="false"/>
          <w:i w:val="false"/>
          <w:color w:val="000000"/>
          <w:sz w:val="28"/>
        </w:rPr>
        <w:t xml:space="preserve">
      </w:t>
      </w:r>
      <w:r>
        <w:rPr>
          <w:rFonts w:ascii="Times New Roman"/>
          <w:b w:val="false"/>
          <w:i w:val="false"/>
          <w:color w:val="000000"/>
          <w:sz w:val="28"/>
          <w:u w:val="single"/>
        </w:rPr>
        <w:t xml:space="preserve"> </w:t>
      </w:r>
      <w:r>
        <w:rPr>
          <w:rFonts w:ascii="Times New Roman"/>
          <w:b w:val="false"/>
          <w:i w:val="false"/>
          <w:color w:val="000000"/>
          <w:sz w:val="28"/>
          <w:u w:val="single"/>
        </w:rPr>
        <w:t>n</w:t>
      </w:r>
      <w:r>
        <w:rPr>
          <w:rFonts w:ascii="Times New Roman"/>
          <w:b w:val="false"/>
          <w:i w:val="false"/>
          <w:color w:val="000000"/>
          <w:sz w:val="28"/>
          <w:u w:val="single"/>
        </w:rPr>
        <w:t xml:space="preserve"> </w:t>
      </w:r>
    </w:p>
    <w:p>
      <w:pPr>
        <w:spacing w:after="0"/>
        <w:ind w:left="0"/>
        <w:jc w:val="both"/>
      </w:pPr>
      <w:r>
        <w:rPr>
          <w:rFonts w:ascii="Times New Roman"/>
          <w:b w:val="false"/>
          <w:i w:val="false"/>
          <w:color w:val="000000"/>
          <w:sz w:val="28"/>
        </w:rPr>
        <w:t xml:space="preserve">
      r </w:t>
      </w:r>
      <w:r>
        <w:rPr>
          <w:rFonts w:ascii="Times New Roman"/>
          <w:b w:val="false"/>
          <w:i w:val="false"/>
          <w:color w:val="000000"/>
          <w:vertAlign w:val="subscript"/>
        </w:rPr>
        <w:t>dk</w:t>
      </w:r>
      <w:r>
        <w:rPr>
          <w:rFonts w:ascii="Times New Roman"/>
          <w:b w:val="false"/>
          <w:i w:val="false"/>
          <w:color w:val="000000"/>
          <w:vertAlign w:val="subscript"/>
        </w:rPr>
        <w:t xml:space="preserve">   </w:t>
      </w:r>
      <w:r>
        <w:rPr>
          <w:rFonts w:ascii="Times New Roman"/>
          <w:b w:val="false"/>
          <w:i w:val="false"/>
          <w:color w:val="000000"/>
          <w:sz w:val="28"/>
        </w:rPr>
        <w:t xml:space="preserve">= \    p </w:t>
      </w:r>
      <w:r>
        <w:rPr>
          <w:rFonts w:ascii="Times New Roman"/>
          <w:b w:val="false"/>
          <w:i w:val="false"/>
          <w:color w:val="000000"/>
          <w:vertAlign w:val="subscript"/>
        </w:rPr>
        <w:t>i</w:t>
      </w:r>
      <w:r>
        <w:rPr>
          <w:rFonts w:ascii="Times New Roman"/>
          <w:b w:val="false"/>
          <w:i w:val="false"/>
          <w:color w:val="000000"/>
          <w:vertAlign w:val="subscript"/>
        </w:rPr>
        <w:t xml:space="preserve"> *  </w:t>
      </w:r>
      <w:r>
        <w:rPr>
          <w:rFonts w:ascii="Times New Roman"/>
          <w:b w:val="false"/>
          <w:i w:val="false"/>
          <w:color w:val="000000"/>
          <w:sz w:val="28"/>
        </w:rPr>
        <w:t xml:space="preserve">W </w:t>
      </w:r>
      <w:r>
        <w:rPr>
          <w:rFonts w:ascii="Times New Roman"/>
          <w:b w:val="false"/>
          <w:i w:val="false"/>
          <w:color w:val="000000"/>
          <w:vertAlign w:val="subscript"/>
        </w:rPr>
        <w:t>i</w:t>
      </w:r>
      <w:r>
        <w:rPr>
          <w:rFonts w:ascii="Times New Roman"/>
          <w:b w:val="false"/>
          <w:i w:val="false"/>
          <w:color w:val="000000"/>
          <w:vertAlign w:val="subscript"/>
        </w:rPr>
        <w:t xml:space="preserve"> *  </w:t>
      </w:r>
      <w:r>
        <w:rPr>
          <w:rFonts w:ascii="Times New Roman"/>
          <w:b w:val="false"/>
          <w:i w:val="false"/>
          <w:color w:val="000000"/>
          <w:sz w:val="28"/>
        </w:rPr>
        <w:t xml:space="preserve">(1 - H) , где: </w:t>
      </w:r>
    </w:p>
    <w:p>
      <w:pPr>
        <w:spacing w:after="0"/>
        <w:ind w:left="0"/>
        <w:jc w:val="both"/>
      </w:pPr>
      <w:r>
        <w:rPr>
          <w:rFonts w:ascii="Times New Roman"/>
          <w:b w:val="false"/>
          <w:i w:val="false"/>
          <w:color w:val="000000"/>
          <w:sz w:val="28"/>
        </w:rPr>
        <w:t xml:space="preserve">
                            /__ </w:t>
      </w:r>
    </w:p>
    <w:p>
      <w:pPr>
        <w:spacing w:after="0"/>
        <w:ind w:left="0"/>
        <w:jc w:val="both"/>
      </w:pPr>
      <w:r>
        <w:rPr>
          <w:rFonts w:ascii="Times New Roman"/>
          <w:b w:val="false"/>
          <w:i w:val="false"/>
          <w:color w:val="000000"/>
          <w:sz w:val="28"/>
        </w:rPr>
        <w:t xml:space="preserve">
      i=1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p </w:t>
      </w:r>
      <w:r>
        <w:rPr>
          <w:rFonts w:ascii="Times New Roman"/>
          <w:b w:val="false"/>
          <w:i w:val="false"/>
          <w:color w:val="000000"/>
          <w:vertAlign w:val="subscript"/>
        </w:rPr>
        <w:t xml:space="preserve">i </w:t>
      </w:r>
      <w:r>
        <w:rPr>
          <w:rFonts w:ascii="Times New Roman"/>
          <w:b w:val="false"/>
          <w:i w:val="false"/>
          <w:color w:val="000000"/>
          <w:sz w:val="28"/>
        </w:rPr>
        <w:t xml:space="preserve">- процент, уплачиваемый кредитору по i-му кредиту; </w:t>
      </w:r>
    </w:p>
    <w:p>
      <w:pPr>
        <w:spacing w:after="0"/>
        <w:ind w:left="0"/>
        <w:jc w:val="both"/>
      </w:pPr>
      <w:r>
        <w:rPr>
          <w:rFonts w:ascii="Times New Roman"/>
          <w:b w:val="false"/>
          <w:i w:val="false"/>
          <w:color w:val="000000"/>
          <w:sz w:val="28"/>
        </w:rPr>
        <w:t xml:space="preserve">
      H- ставка налога на прибыль; </w:t>
      </w:r>
    </w:p>
    <w:p>
      <w:pPr>
        <w:spacing w:after="0"/>
        <w:ind w:left="0"/>
        <w:jc w:val="both"/>
      </w:pPr>
      <w:r>
        <w:rPr>
          <w:rFonts w:ascii="Times New Roman"/>
          <w:b w:val="false"/>
          <w:i w:val="false"/>
          <w:color w:val="000000"/>
          <w:sz w:val="28"/>
        </w:rPr>
        <w:t xml:space="preserve">
      n - количество кредитов; </w:t>
      </w:r>
    </w:p>
    <w:p>
      <w:pPr>
        <w:spacing w:after="0"/>
        <w:ind w:left="0"/>
        <w:jc w:val="both"/>
      </w:pPr>
      <w:r>
        <w:rPr>
          <w:rFonts w:ascii="Times New Roman"/>
          <w:b w:val="false"/>
          <w:i w:val="false"/>
          <w:color w:val="000000"/>
          <w:sz w:val="28"/>
        </w:rPr>
        <w:t xml:space="preserve">
      W </w:t>
      </w:r>
      <w:r>
        <w:rPr>
          <w:rFonts w:ascii="Times New Roman"/>
          <w:b w:val="false"/>
          <w:i w:val="false"/>
          <w:color w:val="000000"/>
          <w:vertAlign w:val="subscript"/>
        </w:rPr>
        <w:t xml:space="preserve">i </w:t>
      </w:r>
      <w:r>
        <w:rPr>
          <w:rFonts w:ascii="Times New Roman"/>
          <w:b w:val="false"/>
          <w:i w:val="false"/>
          <w:color w:val="000000"/>
          <w:sz w:val="28"/>
        </w:rPr>
        <w:t xml:space="preserve">- доля i-го кредита в общей сумме кредитов. </w:t>
      </w:r>
    </w:p>
    <w:bookmarkStart w:name="z26" w:id="24"/>
    <w:p>
      <w:pPr>
        <w:spacing w:after="0"/>
        <w:ind w:left="0"/>
        <w:jc w:val="both"/>
      </w:pPr>
      <w:r>
        <w:rPr>
          <w:rFonts w:ascii="Times New Roman"/>
          <w:b w:val="false"/>
          <w:i w:val="false"/>
          <w:color w:val="000000"/>
          <w:sz w:val="28"/>
        </w:rPr>
        <w:t xml:space="preserve">
      11. Величина выплачиваемого по облигации купона или номинальная процентная ставка облигации, выражаемая в процентах к ее номинальной стоимости, определяется по следующей формуле: </w:t>
      </w:r>
    </w:p>
    <w:bookmarkEnd w:id="24"/>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2298700" cy="927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2298700" cy="9271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где: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p </w:t>
      </w:r>
      <w:r>
        <w:rPr>
          <w:rFonts w:ascii="Times New Roman"/>
          <w:b w:val="false"/>
          <w:i w:val="false"/>
          <w:color w:val="000000"/>
          <w:vertAlign w:val="subscript"/>
        </w:rPr>
        <w:t xml:space="preserve">2 </w:t>
      </w:r>
      <w:r>
        <w:rPr>
          <w:rFonts w:ascii="Times New Roman"/>
          <w:b w:val="false"/>
          <w:i w:val="false"/>
          <w:color w:val="000000"/>
          <w:sz w:val="28"/>
        </w:rPr>
        <w:t xml:space="preserve">- ставка дисконта; </w:t>
      </w:r>
    </w:p>
    <w:p>
      <w:pPr>
        <w:spacing w:after="0"/>
        <w:ind w:left="0"/>
        <w:jc w:val="both"/>
      </w:pPr>
      <w:r>
        <w:rPr>
          <w:rFonts w:ascii="Times New Roman"/>
          <w:b w:val="false"/>
          <w:i w:val="false"/>
          <w:color w:val="000000"/>
          <w:sz w:val="28"/>
        </w:rPr>
        <w:t xml:space="preserve">
      C </w:t>
      </w:r>
      <w:r>
        <w:rPr>
          <w:rFonts w:ascii="Times New Roman"/>
          <w:b w:val="false"/>
          <w:i w:val="false"/>
          <w:color w:val="000000"/>
          <w:vertAlign w:val="subscript"/>
        </w:rPr>
        <w:t xml:space="preserve">H </w:t>
      </w:r>
      <w:r>
        <w:rPr>
          <w:rFonts w:ascii="Times New Roman"/>
          <w:b w:val="false"/>
          <w:i w:val="false"/>
          <w:color w:val="000000"/>
          <w:sz w:val="28"/>
        </w:rPr>
        <w:t xml:space="preserve">- номинальная стоимость облигаций; </w:t>
      </w:r>
    </w:p>
    <w:p>
      <w:pPr>
        <w:spacing w:after="0"/>
        <w:ind w:left="0"/>
        <w:jc w:val="both"/>
      </w:pPr>
      <w:r>
        <w:rPr>
          <w:rFonts w:ascii="Times New Roman"/>
          <w:b w:val="false"/>
          <w:i w:val="false"/>
          <w:color w:val="000000"/>
          <w:sz w:val="28"/>
        </w:rPr>
        <w:t xml:space="preserve">
      C </w:t>
      </w:r>
      <w:r>
        <w:rPr>
          <w:rFonts w:ascii="Times New Roman"/>
          <w:b w:val="false"/>
          <w:i w:val="false"/>
          <w:color w:val="000000"/>
          <w:vertAlign w:val="subscript"/>
        </w:rPr>
        <w:t xml:space="preserve">p </w:t>
      </w:r>
      <w:r>
        <w:rPr>
          <w:rFonts w:ascii="Times New Roman"/>
          <w:b w:val="false"/>
          <w:i w:val="false"/>
          <w:color w:val="000000"/>
          <w:sz w:val="28"/>
        </w:rPr>
        <w:t xml:space="preserve">- реализационная цена облигаций; </w:t>
      </w:r>
    </w:p>
    <w:p>
      <w:pPr>
        <w:spacing w:after="0"/>
        <w:ind w:left="0"/>
        <w:jc w:val="both"/>
      </w:pPr>
      <w:r>
        <w:rPr>
          <w:rFonts w:ascii="Times New Roman"/>
          <w:b w:val="false"/>
          <w:i w:val="false"/>
          <w:color w:val="000000"/>
          <w:sz w:val="28"/>
        </w:rPr>
        <w:t xml:space="preserve">
      t - срок займа (количество лет). </w:t>
      </w:r>
    </w:p>
    <w:p>
      <w:pPr>
        <w:spacing w:after="0"/>
        <w:ind w:left="0"/>
        <w:jc w:val="both"/>
      </w:pPr>
      <w:bookmarkStart w:name="z27" w:id="25"/>
      <w:r>
        <w:rPr>
          <w:rFonts w:ascii="Times New Roman"/>
          <w:b w:val="false"/>
          <w:i w:val="false"/>
          <w:color w:val="000000"/>
          <w:sz w:val="28"/>
        </w:rPr>
        <w:t>
                                         </w:t>
      </w:r>
    </w:p>
    <w:bookmarkEnd w:id="25"/>
    <w:p>
      <w:pPr>
        <w:spacing w:after="0"/>
        <w:ind w:left="0"/>
        <w:jc w:val="both"/>
      </w:pPr>
      <w:r>
        <w:rPr>
          <w:rFonts w:ascii="Times New Roman"/>
          <w:b w:val="false"/>
          <w:i w:val="false"/>
          <w:color w:val="000000"/>
          <w:sz w:val="28"/>
        </w:rPr>
        <w:t>Приложение                      </w:t>
      </w:r>
    </w:p>
    <w:p>
      <w:pPr>
        <w:spacing w:after="0"/>
        <w:ind w:left="0"/>
        <w:jc w:val="both"/>
      </w:pPr>
      <w:r>
        <w:rPr>
          <w:rFonts w:ascii="Times New Roman"/>
          <w:b w:val="false"/>
          <w:i w:val="false"/>
          <w:color w:val="000000"/>
          <w:sz w:val="28"/>
        </w:rPr>
        <w:t>к Инструкции по расчету ставки    </w:t>
      </w:r>
    </w:p>
    <w:p>
      <w:pPr>
        <w:spacing w:after="0"/>
        <w:ind w:left="0"/>
        <w:jc w:val="both"/>
      </w:pPr>
      <w:r>
        <w:rPr>
          <w:rFonts w:ascii="Times New Roman"/>
          <w:b w:val="false"/>
          <w:i w:val="false"/>
          <w:color w:val="000000"/>
          <w:sz w:val="28"/>
        </w:rPr>
        <w:t>прибыли на регулируемую базу     </w:t>
      </w:r>
    </w:p>
    <w:p>
      <w:pPr>
        <w:spacing w:after="0"/>
        <w:ind w:left="0"/>
        <w:jc w:val="both"/>
      </w:pPr>
      <w:r>
        <w:rPr>
          <w:rFonts w:ascii="Times New Roman"/>
          <w:b w:val="false"/>
          <w:i w:val="false"/>
          <w:color w:val="000000"/>
          <w:sz w:val="28"/>
        </w:rPr>
        <w:t>задействованных активов субъектов </w:t>
      </w:r>
    </w:p>
    <w:p>
      <w:pPr>
        <w:spacing w:after="0"/>
        <w:ind w:left="0"/>
        <w:jc w:val="both"/>
      </w:pPr>
      <w:r>
        <w:rPr>
          <w:rFonts w:ascii="Times New Roman"/>
          <w:b w:val="false"/>
          <w:i w:val="false"/>
          <w:color w:val="000000"/>
          <w:sz w:val="28"/>
        </w:rPr>
        <w:t>естественных монополии,          </w:t>
      </w:r>
    </w:p>
    <w:p>
      <w:pPr>
        <w:spacing w:after="0"/>
        <w:ind w:left="0"/>
        <w:jc w:val="both"/>
      </w:pPr>
      <w:r>
        <w:rPr>
          <w:rFonts w:ascii="Times New Roman"/>
          <w:b w:val="false"/>
          <w:i w:val="false"/>
          <w:color w:val="000000"/>
          <w:sz w:val="28"/>
        </w:rPr>
        <w:t>оказывающих общедоступные услуги</w:t>
      </w:r>
    </w:p>
    <w:p>
      <w:pPr>
        <w:spacing w:after="0"/>
        <w:ind w:left="0"/>
        <w:jc w:val="both"/>
      </w:pPr>
      <w:r>
        <w:rPr>
          <w:rFonts w:ascii="Times New Roman"/>
          <w:b w:val="false"/>
          <w:i w:val="false"/>
          <w:color w:val="000000"/>
          <w:sz w:val="28"/>
        </w:rPr>
        <w:t>почтовой связи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Алгоритм определения итогового уровня рисков,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характерных для сферы почтовой связи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№N </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Факторы </w:t>
            </w:r>
          </w:p>
          <w:p>
            <w:pPr>
              <w:spacing w:after="20"/>
              <w:ind w:left="20"/>
              <w:jc w:val="both"/>
            </w:pPr>
            <w:r>
              <w:rPr>
                <w:rFonts w:ascii="Times New Roman"/>
                <w:b w:val="false"/>
                <w:i w:val="false"/>
                <w:color w:val="000000"/>
                <w:sz w:val="20"/>
              </w:rPr>
              <w:t xml:space="preserve">
риска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Оценка риска </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Итоговый </w:t>
            </w:r>
          </w:p>
          <w:p>
            <w:pPr>
              <w:spacing w:after="20"/>
              <w:ind w:left="20"/>
              <w:jc w:val="both"/>
            </w:pPr>
            <w:r>
              <w:rPr>
                <w:rFonts w:ascii="Times New Roman"/>
                <w:b w:val="false"/>
                <w:i w:val="false"/>
                <w:color w:val="000000"/>
                <w:sz w:val="20"/>
              </w:rPr>
              <w:t xml:space="preserve">
уровень </w:t>
            </w:r>
          </w:p>
          <w:p>
            <w:pPr>
              <w:spacing w:after="20"/>
              <w:ind w:left="20"/>
              <w:jc w:val="both"/>
            </w:pPr>
            <w:r>
              <w:rPr>
                <w:rFonts w:ascii="Times New Roman"/>
                <w:b w:val="false"/>
                <w:i w:val="false"/>
                <w:color w:val="000000"/>
                <w:sz w:val="20"/>
              </w:rPr>
              <w:t xml:space="preserve">
рисков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мини- </w:t>
            </w:r>
          </w:p>
          <w:p>
            <w:pPr>
              <w:spacing w:after="20"/>
              <w:ind w:left="20"/>
              <w:jc w:val="both"/>
            </w:pPr>
            <w:r>
              <w:rPr>
                <w:rFonts w:ascii="Times New Roman"/>
                <w:b w:val="false"/>
                <w:i w:val="false"/>
                <w:color w:val="000000"/>
                <w:sz w:val="20"/>
              </w:rPr>
              <w:t xml:space="preserve">
мальный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сред- </w:t>
            </w:r>
          </w:p>
          <w:p>
            <w:pPr>
              <w:spacing w:after="20"/>
              <w:ind w:left="20"/>
              <w:jc w:val="both"/>
            </w:pPr>
            <w:r>
              <w:rPr>
                <w:rFonts w:ascii="Times New Roman"/>
                <w:b w:val="false"/>
                <w:i w:val="false"/>
                <w:color w:val="000000"/>
                <w:sz w:val="20"/>
              </w:rPr>
              <w:t xml:space="preserve">
ний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высо- </w:t>
            </w:r>
          </w:p>
          <w:p>
            <w:pPr>
              <w:spacing w:after="20"/>
              <w:ind w:left="20"/>
              <w:jc w:val="both"/>
            </w:pPr>
            <w:r>
              <w:rPr>
                <w:rFonts w:ascii="Times New Roman"/>
                <w:b w:val="false"/>
                <w:i w:val="false"/>
                <w:color w:val="000000"/>
                <w:sz w:val="20"/>
              </w:rPr>
              <w:t xml:space="preserve">
кий </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Перспективы развития сферы почтовой связи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Состояние задейст- </w:t>
            </w:r>
          </w:p>
          <w:p>
            <w:pPr>
              <w:spacing w:after="20"/>
              <w:ind w:left="20"/>
              <w:jc w:val="both"/>
            </w:pPr>
            <w:r>
              <w:rPr>
                <w:rFonts w:ascii="Times New Roman"/>
                <w:b w:val="false"/>
                <w:i w:val="false"/>
                <w:color w:val="000000"/>
                <w:sz w:val="20"/>
              </w:rPr>
              <w:t xml:space="preserve">
вованных активов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Изменение тарифов на </w:t>
            </w:r>
          </w:p>
          <w:p>
            <w:pPr>
              <w:spacing w:after="20"/>
              <w:ind w:left="20"/>
              <w:jc w:val="both"/>
            </w:pPr>
            <w:r>
              <w:rPr>
                <w:rFonts w:ascii="Times New Roman"/>
                <w:b w:val="false"/>
                <w:i w:val="false"/>
                <w:color w:val="000000"/>
                <w:sz w:val="20"/>
              </w:rPr>
              <w:t xml:space="preserve">
услуги магистральных </w:t>
            </w:r>
          </w:p>
          <w:p>
            <w:pPr>
              <w:spacing w:after="20"/>
              <w:ind w:left="20"/>
              <w:jc w:val="both"/>
            </w:pPr>
            <w:r>
              <w:rPr>
                <w:rFonts w:ascii="Times New Roman"/>
                <w:b w:val="false"/>
                <w:i w:val="false"/>
                <w:color w:val="000000"/>
                <w:sz w:val="20"/>
              </w:rPr>
              <w:t xml:space="preserve">
железнодорожных сетей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Расчетный уровень риска (средний)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Алгоритм оценки рисков, характерных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для сферы почтовой связи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№N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Факторы риска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Оценка риска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Проявления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Перспективы </w:t>
            </w:r>
          </w:p>
          <w:p>
            <w:pPr>
              <w:spacing w:after="20"/>
              <w:ind w:left="20"/>
              <w:jc w:val="both"/>
            </w:pPr>
            <w:r>
              <w:rPr>
                <w:rFonts w:ascii="Times New Roman"/>
                <w:b w:val="false"/>
                <w:i w:val="false"/>
                <w:color w:val="000000"/>
                <w:sz w:val="20"/>
              </w:rPr>
              <w:t xml:space="preserve">
развития сферы деяте- </w:t>
            </w:r>
          </w:p>
          <w:p>
            <w:pPr>
              <w:spacing w:after="20"/>
              <w:ind w:left="20"/>
              <w:jc w:val="both"/>
            </w:pPr>
            <w:r>
              <w:rPr>
                <w:rFonts w:ascii="Times New Roman"/>
                <w:b w:val="false"/>
                <w:i w:val="false"/>
                <w:color w:val="000000"/>
                <w:sz w:val="20"/>
              </w:rPr>
              <w:t xml:space="preserve">
льности поч- </w:t>
            </w:r>
          </w:p>
          <w:p>
            <w:pPr>
              <w:spacing w:after="20"/>
              <w:ind w:left="20"/>
              <w:jc w:val="both"/>
            </w:pPr>
            <w:r>
              <w:rPr>
                <w:rFonts w:ascii="Times New Roman"/>
                <w:b w:val="false"/>
                <w:i w:val="false"/>
                <w:color w:val="000000"/>
                <w:sz w:val="20"/>
              </w:rPr>
              <w:t xml:space="preserve">
товой связи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мини- </w:t>
            </w:r>
          </w:p>
          <w:p>
            <w:pPr>
              <w:spacing w:after="20"/>
              <w:ind w:left="20"/>
              <w:jc w:val="both"/>
            </w:pPr>
            <w:r>
              <w:rPr>
                <w:rFonts w:ascii="Times New Roman"/>
                <w:b w:val="false"/>
                <w:i w:val="false"/>
                <w:color w:val="000000"/>
                <w:sz w:val="20"/>
              </w:rPr>
              <w:t xml:space="preserve">
мальный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Хорошие перспективы развития </w:t>
            </w:r>
          </w:p>
          <w:p>
            <w:pPr>
              <w:spacing w:after="20"/>
              <w:ind w:left="20"/>
              <w:jc w:val="both"/>
            </w:pPr>
            <w:r>
              <w:rPr>
                <w:rFonts w:ascii="Times New Roman"/>
                <w:b w:val="false"/>
                <w:i w:val="false"/>
                <w:color w:val="000000"/>
                <w:sz w:val="20"/>
              </w:rPr>
              <w:t xml:space="preserve">
экономики, увеличение спроса, </w:t>
            </w:r>
          </w:p>
          <w:p>
            <w:pPr>
              <w:spacing w:after="20"/>
              <w:ind w:left="20"/>
              <w:jc w:val="both"/>
            </w:pPr>
            <w:r>
              <w:rPr>
                <w:rFonts w:ascii="Times New Roman"/>
                <w:b w:val="false"/>
                <w:i w:val="false"/>
                <w:color w:val="000000"/>
                <w:sz w:val="20"/>
              </w:rPr>
              <w:t xml:space="preserve">
рост доходов населения, возмож- </w:t>
            </w:r>
          </w:p>
          <w:p>
            <w:pPr>
              <w:spacing w:after="20"/>
              <w:ind w:left="20"/>
              <w:jc w:val="both"/>
            </w:pPr>
            <w:r>
              <w:rPr>
                <w:rFonts w:ascii="Times New Roman"/>
                <w:b w:val="false"/>
                <w:i w:val="false"/>
                <w:color w:val="000000"/>
                <w:sz w:val="20"/>
              </w:rPr>
              <w:t xml:space="preserve">
ность роста объемов услуг, рас- </w:t>
            </w:r>
          </w:p>
          <w:p>
            <w:pPr>
              <w:spacing w:after="20"/>
              <w:ind w:left="20"/>
              <w:jc w:val="both"/>
            </w:pPr>
            <w:r>
              <w:rPr>
                <w:rFonts w:ascii="Times New Roman"/>
                <w:b w:val="false"/>
                <w:i w:val="false"/>
                <w:color w:val="000000"/>
                <w:sz w:val="20"/>
              </w:rPr>
              <w:t xml:space="preserve">
ширение базы клиентов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средний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Перспективы умеренного региона- </w:t>
            </w:r>
          </w:p>
          <w:p>
            <w:pPr>
              <w:spacing w:after="20"/>
              <w:ind w:left="20"/>
              <w:jc w:val="both"/>
            </w:pPr>
            <w:r>
              <w:rPr>
                <w:rFonts w:ascii="Times New Roman"/>
                <w:b w:val="false"/>
                <w:i w:val="false"/>
                <w:color w:val="000000"/>
                <w:sz w:val="20"/>
              </w:rPr>
              <w:t xml:space="preserve">
льного экономического роста, </w:t>
            </w:r>
          </w:p>
          <w:p>
            <w:pPr>
              <w:spacing w:after="20"/>
              <w:ind w:left="20"/>
              <w:jc w:val="both"/>
            </w:pPr>
            <w:r>
              <w:rPr>
                <w:rFonts w:ascii="Times New Roman"/>
                <w:b w:val="false"/>
                <w:i w:val="false"/>
                <w:color w:val="000000"/>
                <w:sz w:val="20"/>
              </w:rPr>
              <w:t xml:space="preserve">
ожидается стабильный спрос без </w:t>
            </w:r>
          </w:p>
          <w:p>
            <w:pPr>
              <w:spacing w:after="20"/>
              <w:ind w:left="20"/>
              <w:jc w:val="both"/>
            </w:pPr>
            <w:r>
              <w:rPr>
                <w:rFonts w:ascii="Times New Roman"/>
                <w:b w:val="false"/>
                <w:i w:val="false"/>
                <w:color w:val="000000"/>
                <w:sz w:val="20"/>
              </w:rPr>
              <w:t xml:space="preserve">
существенного увеличения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высокий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Существование определенной ве- </w:t>
            </w:r>
          </w:p>
          <w:p>
            <w:pPr>
              <w:spacing w:after="20"/>
              <w:ind w:left="20"/>
              <w:jc w:val="both"/>
            </w:pPr>
            <w:r>
              <w:rPr>
                <w:rFonts w:ascii="Times New Roman"/>
                <w:b w:val="false"/>
                <w:i w:val="false"/>
                <w:color w:val="000000"/>
                <w:sz w:val="20"/>
              </w:rPr>
              <w:t xml:space="preserve">
роятности спада, недостаток </w:t>
            </w:r>
          </w:p>
          <w:p>
            <w:pPr>
              <w:spacing w:after="20"/>
              <w:ind w:left="20"/>
              <w:jc w:val="both"/>
            </w:pPr>
            <w:r>
              <w:rPr>
                <w:rFonts w:ascii="Times New Roman"/>
                <w:b w:val="false"/>
                <w:i w:val="false"/>
                <w:color w:val="000000"/>
                <w:sz w:val="20"/>
              </w:rPr>
              <w:t xml:space="preserve">
мощностей и практически полное </w:t>
            </w:r>
          </w:p>
          <w:p>
            <w:pPr>
              <w:spacing w:after="20"/>
              <w:ind w:left="20"/>
              <w:jc w:val="both"/>
            </w:pPr>
            <w:r>
              <w:rPr>
                <w:rFonts w:ascii="Times New Roman"/>
                <w:b w:val="false"/>
                <w:i w:val="false"/>
                <w:color w:val="000000"/>
                <w:sz w:val="20"/>
              </w:rPr>
              <w:t xml:space="preserve">
отсутствие перспектив увеличе- </w:t>
            </w:r>
          </w:p>
          <w:p>
            <w:pPr>
              <w:spacing w:after="20"/>
              <w:ind w:left="20"/>
              <w:jc w:val="both"/>
            </w:pPr>
            <w:r>
              <w:rPr>
                <w:rFonts w:ascii="Times New Roman"/>
                <w:b w:val="false"/>
                <w:i w:val="false"/>
                <w:color w:val="000000"/>
                <w:sz w:val="20"/>
              </w:rPr>
              <w:t xml:space="preserve">
ния объемов услуг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Состояние </w:t>
            </w:r>
          </w:p>
          <w:p>
            <w:pPr>
              <w:spacing w:after="20"/>
              <w:ind w:left="20"/>
              <w:jc w:val="both"/>
            </w:pPr>
            <w:r>
              <w:rPr>
                <w:rFonts w:ascii="Times New Roman"/>
                <w:b w:val="false"/>
                <w:i w:val="false"/>
                <w:color w:val="000000"/>
                <w:sz w:val="20"/>
              </w:rPr>
              <w:t xml:space="preserve">
задейство- </w:t>
            </w:r>
          </w:p>
          <w:p>
            <w:pPr>
              <w:spacing w:after="20"/>
              <w:ind w:left="20"/>
              <w:jc w:val="both"/>
            </w:pPr>
            <w:r>
              <w:rPr>
                <w:rFonts w:ascii="Times New Roman"/>
                <w:b w:val="false"/>
                <w:i w:val="false"/>
                <w:color w:val="000000"/>
                <w:sz w:val="20"/>
              </w:rPr>
              <w:t xml:space="preserve">
ванных ак- </w:t>
            </w:r>
          </w:p>
          <w:p>
            <w:pPr>
              <w:spacing w:after="20"/>
              <w:ind w:left="20"/>
              <w:jc w:val="both"/>
            </w:pPr>
            <w:r>
              <w:rPr>
                <w:rFonts w:ascii="Times New Roman"/>
                <w:b w:val="false"/>
                <w:i w:val="false"/>
                <w:color w:val="000000"/>
                <w:sz w:val="20"/>
              </w:rPr>
              <w:t xml:space="preserve">
тивов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минимальный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Износ основных средств до 40%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средний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Износ основных средств от 40% </w:t>
            </w:r>
          </w:p>
          <w:p>
            <w:pPr>
              <w:spacing w:after="20"/>
              <w:ind w:left="20"/>
              <w:jc w:val="both"/>
            </w:pPr>
            <w:r>
              <w:rPr>
                <w:rFonts w:ascii="Times New Roman"/>
                <w:b w:val="false"/>
                <w:i w:val="false"/>
                <w:color w:val="000000"/>
                <w:sz w:val="20"/>
              </w:rPr>
              <w:t xml:space="preserve">
до 70%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высокий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Износ основных средств свыше 70%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Изменение </w:t>
            </w:r>
          </w:p>
          <w:p>
            <w:pPr>
              <w:spacing w:after="20"/>
              <w:ind w:left="20"/>
              <w:jc w:val="both"/>
            </w:pPr>
            <w:r>
              <w:rPr>
                <w:rFonts w:ascii="Times New Roman"/>
                <w:b w:val="false"/>
                <w:i w:val="false"/>
                <w:color w:val="000000"/>
                <w:sz w:val="20"/>
              </w:rPr>
              <w:t xml:space="preserve">
тарифов на </w:t>
            </w:r>
          </w:p>
          <w:p>
            <w:pPr>
              <w:spacing w:after="20"/>
              <w:ind w:left="20"/>
              <w:jc w:val="both"/>
            </w:pPr>
            <w:r>
              <w:rPr>
                <w:rFonts w:ascii="Times New Roman"/>
                <w:b w:val="false"/>
                <w:i w:val="false"/>
                <w:color w:val="000000"/>
                <w:sz w:val="20"/>
              </w:rPr>
              <w:t xml:space="preserve">
услуги ма- </w:t>
            </w:r>
          </w:p>
          <w:p>
            <w:pPr>
              <w:spacing w:after="20"/>
              <w:ind w:left="20"/>
              <w:jc w:val="both"/>
            </w:pPr>
            <w:r>
              <w:rPr>
                <w:rFonts w:ascii="Times New Roman"/>
                <w:b w:val="false"/>
                <w:i w:val="false"/>
                <w:color w:val="000000"/>
                <w:sz w:val="20"/>
              </w:rPr>
              <w:t xml:space="preserve">
гистральных </w:t>
            </w:r>
          </w:p>
          <w:p>
            <w:pPr>
              <w:spacing w:after="20"/>
              <w:ind w:left="20"/>
              <w:jc w:val="both"/>
            </w:pPr>
            <w:r>
              <w:rPr>
                <w:rFonts w:ascii="Times New Roman"/>
                <w:b w:val="false"/>
                <w:i w:val="false"/>
                <w:color w:val="000000"/>
                <w:sz w:val="20"/>
              </w:rPr>
              <w:t xml:space="preserve">
железнодо- </w:t>
            </w:r>
          </w:p>
          <w:p>
            <w:pPr>
              <w:spacing w:after="20"/>
              <w:ind w:left="20"/>
              <w:jc w:val="both"/>
            </w:pPr>
            <w:r>
              <w:rPr>
                <w:rFonts w:ascii="Times New Roman"/>
                <w:b w:val="false"/>
                <w:i w:val="false"/>
                <w:color w:val="000000"/>
                <w:sz w:val="20"/>
              </w:rPr>
              <w:t xml:space="preserve">
рожных сетей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мини- </w:t>
            </w:r>
          </w:p>
          <w:p>
            <w:pPr>
              <w:spacing w:after="20"/>
              <w:ind w:left="20"/>
              <w:jc w:val="both"/>
            </w:pPr>
            <w:r>
              <w:rPr>
                <w:rFonts w:ascii="Times New Roman"/>
                <w:b w:val="false"/>
                <w:i w:val="false"/>
                <w:color w:val="000000"/>
                <w:sz w:val="20"/>
              </w:rPr>
              <w:t xml:space="preserve">
мальный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Изменение тарифов до 50%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средний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Изменение тарифов от 50% до 100%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высокий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Изменение тарифов свыше 100%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Диапазоны премий за итоговый уровень рисков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N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Диапазоны </w:t>
            </w:r>
          </w:p>
          <w:p>
            <w:pPr>
              <w:spacing w:after="20"/>
              <w:ind w:left="20"/>
              <w:jc w:val="both"/>
            </w:pPr>
            <w:r>
              <w:rPr>
                <w:rFonts w:ascii="Times New Roman"/>
                <w:b w:val="false"/>
                <w:i w:val="false"/>
                <w:color w:val="000000"/>
                <w:sz w:val="20"/>
              </w:rPr>
              <w:t xml:space="preserve">
оценки </w:t>
            </w:r>
          </w:p>
          <w:p>
            <w:pPr>
              <w:spacing w:after="20"/>
              <w:ind w:left="20"/>
              <w:jc w:val="both"/>
            </w:pPr>
            <w:r>
              <w:rPr>
                <w:rFonts w:ascii="Times New Roman"/>
                <w:b w:val="false"/>
                <w:i w:val="false"/>
                <w:color w:val="000000"/>
                <w:sz w:val="20"/>
              </w:rPr>
              <w:t xml:space="preserve">
итогового </w:t>
            </w:r>
          </w:p>
          <w:p>
            <w:pPr>
              <w:spacing w:after="20"/>
              <w:ind w:left="20"/>
              <w:jc w:val="both"/>
            </w:pPr>
            <w:r>
              <w:rPr>
                <w:rFonts w:ascii="Times New Roman"/>
                <w:b w:val="false"/>
                <w:i w:val="false"/>
                <w:color w:val="000000"/>
                <w:sz w:val="20"/>
              </w:rPr>
              <w:t xml:space="preserve">
риска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Итоговый уровень </w:t>
            </w:r>
          </w:p>
          <w:p>
            <w:pPr>
              <w:spacing w:after="20"/>
              <w:ind w:left="20"/>
              <w:jc w:val="both"/>
            </w:pPr>
            <w:r>
              <w:rPr>
                <w:rFonts w:ascii="Times New Roman"/>
                <w:b w:val="false"/>
                <w:i w:val="false"/>
                <w:color w:val="000000"/>
                <w:sz w:val="20"/>
              </w:rPr>
              <w:t xml:space="preserve">
рисков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премий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Минимальный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&lt; 1,5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Средний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u w:val="single"/>
              </w:rPr>
              <w:t xml:space="preserve">&gt; </w:t>
            </w:r>
            <w:r>
              <w:rPr>
                <w:rFonts w:ascii="Times New Roman"/>
                <w:b w:val="false"/>
                <w:i w:val="false"/>
                <w:color w:val="000000"/>
                <w:sz w:val="20"/>
              </w:rPr>
              <w:t xml:space="preserve">1,5 и &lt;2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Выше среднего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u w:val="single"/>
              </w:rPr>
              <w:t xml:space="preserve">&gt; </w:t>
            </w:r>
            <w:r>
              <w:rPr>
                <w:rFonts w:ascii="Times New Roman"/>
                <w:b w:val="false"/>
                <w:i w:val="false"/>
                <w:color w:val="000000"/>
                <w:sz w:val="20"/>
              </w:rPr>
              <w:t xml:space="preserve">2 и &lt;2,5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Высокий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u w:val="single"/>
              </w:rPr>
              <w:t xml:space="preserve">&gt; </w:t>
            </w:r>
            <w:r>
              <w:rPr>
                <w:rFonts w:ascii="Times New Roman"/>
                <w:b w:val="false"/>
                <w:i w:val="false"/>
                <w:color w:val="000000"/>
                <w:sz w:val="20"/>
              </w:rPr>
              <w:t xml:space="preserve">2,5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5"/>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header.xml" Type="http://schemas.openxmlformats.org/officeDocument/2006/relationships/header" Id="rId5"/></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