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668" w14:textId="0f50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по инвестиционному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июля 2005 года N 273. Зарегистрировано в Министерстве юстиции Республики Казахстан 12 сентября 2005 года N 3831.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408 (V053991)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регулирования деятельности организаций, осуществляющих деятельность по инвестиционному управлению пенсионными активами,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осуществления деятельности по инвестиционному управлению пенсионными активами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Со дня введения в действие настоящего постановления признать утратившими силу нормативные правовые акты, указанные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"Ассоциация управляющих активами", профессиональных участников рынка ценных бумаг, оказывающих услуги по инвестиционному управлению пенсионными активами.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Организациям, осуществляющим инвестиционное управление пенсионными активами, и накопительным пенсионным фондам, обладающим лицензией на осуществление деятельности по управлению пенсионными активами, привести свои внутренние документы в соответствие с требованиями настоящего постановления в срок до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Правления Агентства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2005 года N 273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деятельности по инвестиционному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управлению пенсионными активами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устанавливают порядок осуществления деятельности по инвестиционному управлению пенсионными активами.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Объекты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Организация, осуществляющая инвестиционное управление пенсионными активами (далее - Организация) и/или накопительный пенсионный фонд, обладающий лицензией на осуществление деятельности по управлению пенсионными активами, (далее - Фонд) самостоятельно размещают находящиеся в инвестиционном управлении пенсионные активы каждого отдельного Фонда в финансовые инструменты, в размерах от общего объема пенсионных активов (включая текущий объем инвестиций и остаток денег на инвестиционных счетах Фонда у кастодиана на дату заключения сделки),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Условия и порядок инвестирования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Сделки за счет пенсионных активов совершаются Организацией (Фондом) на основании инвестиционного решения, принятого коллегиальным органом, уполномоченным на принятие инвестиционных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Сделки Организации (Фонда) с негосударственными ценными бумагами на первичном неорганизованном рынке (при их размещении) совершаются Организацией (Фондом)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Сделки Организации (Фонда) с государственными ценными бумагами и негосударственными ценными бумагами на вторичном рынке совершаются Организацией (Фондом) исключительно на организованных рынках ценных бумаг, за исключением случая, установленного абзацем четвертым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(Фонд) может требовать выкупа имеющихся в инвестиционном портфеле акций у эмитента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При наличии у Фонда лицензии на осуществление деятельности по инвестиционному управлению пенсионными активами, а также на брокерскую и дилерскую деятельность без права ведения счетов клиентов, Фонд оказывает услуги брокера, дилера только в отношении пенсионных активов, находящихся у него в управлении, и собственных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Сделки купли-продажи государственных и негосударственных ценных бумаг, совершенные на организованных рынках ценных бумаг с участием пенсионных активов, должны быть заключены методом открытых торгов. Сделки "обратного репо", совершаемые с участием пенсионных активов, могут заключаться на срок не более 30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Размер инвестиций Организации (Фонда) в негосударственные эмиссионные ценные бумаги одного эмитента, во вклады в одном банке второго уровня должен соответствовать ограничениям, установленным для Организации (Фонда) пруденциальными нормативами. Организация (Фонд) не может приобретать негосударственные ценные бумаги, включенные в официальный список организатора торгов, на первичном рынке (при их размещении) в случае, если организатор торгов приостановил торги с данными ценными бумагами.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Годовая ставка получаемого вознаграждения по вкладу в банке второго уровня, в который размещаются собственные активы Организации (Фонда) и пенсионные активы Фонда, должна быть не меньше ставки аппроксимированной доходности по государственным ценным бумагам Республики Казахстан, номинированным в национальной или иностранной валюте (в зависимости от валюты, к которой привязана ставка по вкладу), за период инвестирования, аналогичный сроку вклада. Указанная аппроксимированная доходность определяется уполномоченным органом по регулированию и надзору финансового рынка и финансовых организаций (далее - уполномоченный орган) методом логарифмической аппроксимации на основе цен, сложившихся по результатам торгов, проведенных организатором торгов, с государственными ценными бумагами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отношении государственных ценных бумаг Республики Казахстан, номинированных в национальной валюте, - за недельный период, предшествующий дате размещения пенсионных или собственных активов во вклад;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отношении государственных ценных бумаг Республики Казахстан, номинированных в иностранной валюте, - за месячный период, предшествующий дате размещения пенсионных или собственных активов во вклад.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Аппроксимированная доходность рассчитывается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118360" cy="99974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i(t)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доходность, в процентах по имеющимся значениям за исследуемый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t - количество дней до погашения;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n - количество значений доходности, использованных при определении коэффициентов уравнения.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Указанная в пункте 7 настоящих Правил аппроксимированная доходность по государственным ценным бумагам Республики Казахстан, номинированным в национальной и иностранной валютах, публикуется и обновляется уполномоченным органом еженедельно в первый рабочий день недели в промежутке между 18.00 и 21.00 часами алматинского времени в виде "кривых линий доходности" в разделе "Оценка активов" в сети Интернет на web-сайте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 размещения пенсионных активов Фонда во вклад в банке второго уровня не может превышать тридцати шести месяцев. До истечения этого срока сумма вклада и сумма вознаграждения по нему должны быть зачислены на инвестиционные счета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Пенсионные активы, поступающие на инвестиционные счета Фонда в банке-кастодиане, на корреспондентские счета банка-кастодиана данного Фонда в зарубежных банках-кастодианах и на счета банка-кастодиана в иностранных организациях - участниках международных депозитарно-расчетных систем, подлежат инвестированию Организацией (Фондом) в полном объеме за вычетом текущих отчислений в течение семи рабочих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нарушения требования, установленного абзацем первым настоящего пункта, за исключением случая, когда остаток денег на указанных счетах Фонда составляет менее величины, установленной пунктом 10 настоящих Правил, Организация (Фонд) направляет в течение одного дня с даты нарушения в уполномоченный орган информацию о факте и причинах данного нарушения с приложением плана мероприятий по его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Максимальный размер остатка денег Фонда, предназначенных для инвестирования, включая в совокупности деньги Фонда: на инвестиционных счетах в банке-кастодиане; на корреспондентских счетах банка-кастодиана данного Фонда в зарубежных банках-кастодианах; на счетах банка-кастодиана в иностранных организациях - участниках международных депозитарно-расчетных систем, при котором не требуется Организации (Фонду) направлять информацию в уполномоченный орган о факте и причинах нарушения требования абзаца первого пункта 9 настоящих Правил, составляет при размере пенсионных активов один миллиард тенге и более, - 1,5% от размера пенсионных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Информация, указанная в абзаце втором пункта 9 настоящих Правил, должна быть получена уполномоченным органом до истечения срока, определенного в соответствии с абзацем первым пункта 9 настоящих Правил. В случае, если до истечения данного срока осталось менее двух рабочих дней, информация должна содержать объяснение причины ее позднего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Организация (Фонд) действует исключительно в интересах вкладчиков Фонда, чьи пенсионные активы были приняты в инвестиционное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(Фонд) не может принимать инвестиционные решения о продаже (покупке) за счет собственных активов и/или покупке (продаже) за счет пенсионных активов, находящихся в инвестиционном управлении Организации (Фонда), ценных бумаг с одним национальным идентификационным номером в один и тот же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В случае, если в результате каких-либо обстоятельств структура портфеля финансовых инструментов, приобретенных за счет пенсионных активов Фонда, перестанет соответствовать условиям,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настоящих </w:t>
      </w:r>
      <w:r>
        <w:rPr>
          <w:rFonts w:ascii="Times New Roman"/>
          <w:b w:val="false"/>
          <w:i w:val="false"/>
          <w:color w:val="000000"/>
          <w:sz w:val="28"/>
        </w:rPr>
        <w:t>
 Правил, Организация (Фонд) незамедлительно прекращает инвестиционную деятельность, усугубляющую такое несоответствие, и в течение одного дня сообщает уполномоченному органу о факте и причинах данного несоответствия с приложением плана мероприятий по его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Организация (Фонд) деятельность по инвестиционному управлению пенсионными активами осуществляет на основании внутренних документов, определяющих (в том числе):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принятия инвестиционных решений в отношении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совершения сделок с участием пенсионных активов и осуществления контроля за их совершением;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внутреннего контроля за обеспечением целостности данных и конфиденциальностью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Инвестиционные решения в отношении пенсионных активов принимаются на основании рекомендаций для принятия инвестиционных решений (далее - рекомендации).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Порядок принятия инвестиционных решений в отношении пенсионных активов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порядок сбора, обработки и анализа информации для выдачи рекомендаций, предусматривающий: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должностей лиц, уполномоченных на выдачу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состояния портфеля пенсионных активов;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наличия, условий обращения и доходности финансовых инструментов, в которые предполагается осуществить инвестирование;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рисков, связанных с финансовыми инструментами, в которые предполагается осуществить инвестирование;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соблюдения норм диверсификации, установленных нормативными правовыми актами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иных факторов, существенных для выдачи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регистрации в едином регистрационном журнале рекомендаций и инвестиционных решений, принятых на их основании;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перечень должностей лиц, входящих в коллегиальный орган, уполномоченных на принятие инвестиционных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порядок принятия инвестиционных решений коллегиальным органом, уполномоченным на принятие инвестиционных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Рекомендация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дату выдачи и номер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перечень (описание) источников информации, использованной для выдачи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результаты анализа информации, использованной для выдачи рекомендации;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предлагаемые варианты инвестиционного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подписи лиц, выдавших рекомендацию.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Инвестиционное решение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дату принятия и номер инвестиционного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дату выдачи и номер рекомендации, на основании которой было принято инвестиционное решение;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вид сделки, подлежащей совершению;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идентификатор финансового инструмента, по которому должна быть совершена сделка;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объем, цену и сумму (диапазон объема, цены и суммы) сделки, подлежащей совершению;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сроки совершения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указание на тип рынка (первичный или вторичный), на котором предполагается совершение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наименование посредника (брокера), с помощью которого предполагается совершение сделки (при наличии такового);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наименование фонда, за счет пенсионных активов которого предполагается совершение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подписи лиц, принявших инвестиционное 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Порядок совершения сделок с участием пенсионных активов и осуществления контроля за их совершением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порядок взаимодействия с посредником (брокером), с помощью которого предполагается совершение сделки (при наличии такового) с участием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перечень должностных лиц, осуществляющих контроль за совершением сделок с участием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порядок осуществления контроля за совершением сделок с участием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порядок осуществления сверок с банками-кастодианами и фондами;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порядок и периодичность проведения структурным подразделением, осуществляющим внутренний аудит, проверок правильности совершения сделок с участием пенсионных активов и осуществления сверок с банками-кастодианами и фондами;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порядок ведения внутреннего учета и документооборота.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Для осуществления контроля за совершением сделок с участием пенсионных активов подлежат заполнению: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журнал учета заказов на заключение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журнал учета исполненных и неисполненных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журнал учета договоров банковского 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журнал регистрации приказов банкам-кастодианам;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журнал регистрации актов сверок с банками-кастодианами и фондами.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Помимо указанных журналов Организация (Фонд) может вести другие дополнительные журналы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Порядок внутреннего контроля за обеспечением целостности данных и конфиденциальностью информации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перечень информации, относящейся к категории конфиденциальной;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составления, оформления, регистрации, учета и хранения документов, содержащих конфиденциальную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порядок допуска к конфиденциальной информации, с указанием должностей, занимающие которые лица допускаются к конфиденциальной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порядок обеспечения сохранности электронных массивов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Организация (Фонд) может использовать инструменты хеджирования, указанные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 Предел использования инструмента хеджирования не должен превышать установленного в Приложении 2 значения от размера инвестиций в объект хеджирования (базовый актив), установленного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Правилам, с учетом требования, установленного пунктом 22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целей настоящих Правил под инструментом хеджирования понимаются финансовые инструменты, используемые для осуществления операций хеджирования, указанные в Приложении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 объектом хеджирования (базовый актив) понимаются финансовые инструменты, разрешенные к приобретению за счет пенсионных активов в размере,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 хеджированием понимается использование одного или нескольких инструментов хеджирования для частичной или полной компенсации изменения справедливой стоимости объекта хеджирования, находящегося в инвестиционном портфеле накопительного пенсионного фонда, или связанных с ним поступлений денег, определенное в соответствии со стандартами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об осуществлении операций хеджирования принимается коллегиальным органом, уполномоченным на принятие инвестиционных решений. Данное решение должно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номер решения, дату принятия;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дату выдачи и номер рекомендации, на основании которой было принято инвестиционное решение;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ожидаемые результаты от применения данного инструмента хеджирования;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оценку риска объекта хеджирования (базисного актива) с указанием его вида (процентный, ценовой, валютный и прочее), а также метода его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объект хеджирования с указанием необходимых реквизитов (национальный идентификационный номер, количество, стоимость, объем, валюта), а также наименования фонда, за счет пенсионных активов которого приобретен данный объект хеджирования;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результаты анализа информации, использованной для принятия решения об осуществлении операции хеджирования;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подписи лиц, принявших инвестиционное 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В случае, если для хеджирования одного объекта хеджирования планируется применение нескольких инструментов хеджирования, то в решении указывается каждый вид инструмента хеджирования. При использовании нескольких инструментов хеджирования совокупный предел их использования не должен превышать значения от размера инвестиций в объект хеджирования, установленного в отношении каждого инструмента хеджирования.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Все решения, принятые по операциям хеджирования, хранятся в Организации (Фонде) путем отражения в журнале учета инвестиционных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24. После завершения операции хеджирования в соответствующем решении делается отметка о ее завершении и указывается фактический результат от использования данного вида инструмента хеджирования.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25. В случае, если в процессе операции хеджирования существует необходимость изменения вида, срока и других характеристик инструмента хеджирования, то данные меры указываются в соответствующем решении об осуществлении операций хеджирования с указанием сведений, указанных в подпунктах 3), 4), 5) и 7),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 с указанием даты внесения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26. Учет и отражение операций хеджирования, а также дохода и убытка по ним, в финансовой отчетности Организации (Фонда) осуществляется в соответствии с международными стандартами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В целях подтверждения того, что данная операция относится к операции хеджирования, Организацией (Фондом) к каждому решению об осуществлении операции хеджирования составляется соответствующий расчет, подтверждающий, что совершение данных операций приводит к снижению размера возможных убытков (недополучения дохода) по объекту хеджирования.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осуществления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инвестиционному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управлению пенсионными активами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Перечень финансовых инструментов, в которые Организация (Фонд) могут размещать находящиеся в инвестиционном управлении пенсионные активы каждого отдельного Фонда от общего объема пенсионных активов и требования, предъявляемые к ним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3"/>
        <w:gridCol w:w="265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 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эмитированные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других государств),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местными исполнительными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Республики Казахстан,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ценные бумаги, выпущенные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государства и вклады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выпущенные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 органами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эмитированные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государств), при условии, что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ценные бумаги допущены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 в торговых системах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торгов и разрешены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к приобретению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пенсионных активов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вклады в банках второго уровня,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пункта 3 настоящего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(с ограничениями,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установленными пунктами 6 и 7 Правил)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условиям пункта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Приложения, негосударс-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твенные ценные бумаги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эмитентов, соответствующие условиям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5 настоящего Приложения,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организаций, определенных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2 настоящего Приложения,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паи иностранных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фондов, в том числе: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40%, в том числе: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условиям подпункта 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4 настоящего Приложения,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эмитентов, соответс-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твующие условиям подпунктов 1)-2)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5 настоящего Приложения;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условиям подпункта 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4 настоящего Приложения,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эмитентов,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условиям подпунктов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3)-4) пункта 5 настоящего Приложения;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условиям подпункта 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4 настоящего Приложения,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эмитентов, соответс-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твующие условиям подпунктов 5)-6)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5 настоящего Приложения;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условиям подпункта 4)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4 настоящего Приложения,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эмитентов, соответс-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твующие условиям подпунктов 7)-8)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5 настоящего Приложения;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иностранных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имеющих рейтинговую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Poor's Fund Awards"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"***" ("Standard &amp; 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Ranking") либо имеющих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Morningstar не ниже "***".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облигации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организатора торгов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торгов по категории "А" иные, помимо ипотечных облигаций,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организаций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выпущенные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других государств; 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эмитентов-резидентов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имеющих рейтинговую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"ВВ"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"Standard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 "Ва2"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 Investors Service"),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рейтинговую оценку "kzА"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шкале Standard &amp; Poor's,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обращающиеся на организованных рынках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 или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 долговые ценные бумаги,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рейтинговую оценку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"ВВ" 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 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"Ва2"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 "Moody's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 Service"), или рейтинговую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"kzА" по национальной шкале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Poor's,  эмитентов-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обращающиеся на организованных рынках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 или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АО "Банк Развития Казахстана" и ценные бумаги,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под гарантию АО "Банк Развития Казахстана"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качества,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Лондонской ассоциацией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 (London bullion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market association) и обозначенным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 данной ассоциации как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"Лондонская качественная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поставка" ("London good delivery")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Республики 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официальный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торгов по категории "В"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выпущенные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а также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список 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по категориям "А" или "В"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интервальных паевых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управляющая компания которого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резидентом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Ценные бумаги, эмитированные следующими международными финансовыми организациями: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Международным банком реконструкции и развития;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Европейским банком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Межамериканским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Банком международных расчетов;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Азиатским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Африканским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Международной финансовой корпорацией;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Исламским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Европейским инвестиционным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Во вклады в банке, который на дату размещения должен быть банком, чьи ценные бумаги включены в официальный список организатора торгов по категории "А" или дочерним банком-резидентом, родительский банк-нерезидент которого имеет долгосрочный, краткосрочный и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Ценные бумаги иностранных государств с учетом ограничений, установленных пунктом 1 настоящего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"ААА" (по классификации рейтинговых агентств "Standard &amp; Poor's" и "Fitch") или "Ааа"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"АА" (по классификации рейтинговых агентств "Standard &amp; Poor's" и "Fitch") или "Аа2"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Негосударственные ценные бумаги иностранных эмитентов с учетом ограничений, установленных пунктом 1 настоящего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долговые ценные бумаги, имеющие рейтинговую оценку не ниже "ААА" (по классификации рейтинговых агентств "Standard &amp; Poor's" и "Fitch") или "Ааа"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акции эмитентов, имеющих рейтинговую оценку не ниже "ААА" (по классификации рейтинговых агентств "Standard &amp; Poor's" и "Fitch") или "Ааа"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долговые ценные бумаги, имеющие рейтинговую оценку не ниже "АА" (по классификации рейтинговых агентств "Standard &amp; Poor's" и "Fitch") или "Аа2"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акции эмитентов, имеющих рейтинговую оценку не ниже "АА" (по классификации рейтинговых агентств "Standard &amp; Poor's" и "Fitch") или "Аа2"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долговые ценные бумаги, имеющие рейтинговую оценку не ниже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акции эмитентов, имеющих рейтинговую оценку не ниже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долговые ценные бумаги,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акции эмитентов, имеющих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инвестиционному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управлению пенсионными активами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33"/>
        <w:gridCol w:w="30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 п/п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50%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Правления Агентства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2005 года N 273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2484, опубликованное в издании Национального Банка Республики Казахстан 21 сентября 2003 года "Вестник Национального Банка Казахстана", N 19);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декабря 2003 года N 488 "О внесении изменений и дополнений в постановление 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активами", зарегистрированное в Министерстве юстиции Республики Казахстан под N 2484", (зарегистрированное в Реестре государственной регистрации нормативных правовых актов Республики Казахстан 31 декабря 2003 года под N 2665, опубликованное 28 января 2004 года в печатном издании "Казахстанская правда", N 16(24326));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надзору финансового рынка и финансовых организаций от 12 июля 2004 года N 202 "О внесении изменений и дополнений в постановление 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активами", зарегистрированное в Министерстве юстиции Республики Казахстан под N 2484", (зарегистрированное в Реестре государственной регистрации нормативных правовых актов Республики Казахстан 18 августа 2004 года под N 3020, опубликованное в печатном издании "Финансовый вестник", N 9 (9) в 2004 году);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декабря 2004 года N 382 "О внесении изменений и дополнений в постановление 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3402, опубликованное в печатном издании "Финансовый вестник", N 2(14) в 2005 году);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19 апреля 2005 года N 134 "О внесении изменений и дополнений в постановление 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3637, опубликованное в печатном издании "Финансовый вестник", N 6 (18) в 2005 году).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