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1c3c" w14:textId="1481c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санитарно-эпидемиологических правил и норм "Санитарно-эпидемиологические требования к условиям работ с микроорганизмами I-IV групп патогенности"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5 июля 2005 года № 325. Зарегистрирован в Министерстве юстиции Республики Казахстан 3 августа 2005 года № 3770.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В соответствии с подпунктом 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подпунктом 10)  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санитарно-эпидемиологическом благополучии населения",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прилагаемые санитарно-эпидемиологические правила и нормы "Санитарно-эпидемиологические требования к условиям работ с микроорганизмами I-IV групп патогенности"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Департаменту организационно-правовой работы Министерства здравоохранения Республики Казахстан (Акрачкова Д.В.) после государственной регистрации настоящего приказа в Министерстве юстиции Республики Казахстан обеспечить его официальное опубликование.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Настоящий приказ вводится в действие со дня его официального опубликования. 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 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2005 года N 325         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Санитарно-эпидемиологические правила и нормы </w:t>
      </w:r>
      <w:r>
        <w:br/>
      </w:r>
      <w:r>
        <w:rPr>
          <w:rFonts w:ascii="Times New Roman"/>
          <w:b/>
          <w:i w:val="false"/>
          <w:color w:val="000000"/>
        </w:rPr>
        <w:t xml:space="preserve">
"Санитарно-эпидемиологические требования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к условиям работ с микроорганизмами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I-IV групп патогенности" </w:t>
      </w:r>
    </w:p>
    <w:bookmarkEnd w:id="6"/>
    <w:bookmarkStart w:name="z4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7"/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Настоящие санитарно-эпидемиологические правила и нормы (далее - санитарные правила) регламентируют проведение специальных мер профилактики особо опасных и карантинных инфекций, представляющих опасность для окружающих и устанавливают единые санитарно-эпидемиологические требования к условиям хранения, учета, передачи и транспортировки патогенных биологических агентов (далее - ПБА).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В целях определения степени режима работы, порядка хранения и выдачи возбудителей, осуществления санитарно-противоэпидемических (профилактических) мероприятий в зависимости от уровня опасности заражения для лиц, работающих с ними, а также для окружающих людей и животных, микроорганизмы I-IV группы патогенности и их токсины делятся на группы 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В целях обеспечения санитарно-эпидемиологического благополучия и биологической безопасности населения настоящие санитарные правила обязательны для выполнения юридическими лицами, работающими с возбудителями I-IV группы патогенности на территории Республики Казахстан.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Работа с культурами возбудителей, отнесенных 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возбудителям I группы патогенности должна проводиться в Республиканском государственном казенном предприятии "Казахский научный центр карантинных и зоонозных инфекций им. М. Айкимбаева" и в противочумных учреждениях Министерства здравоохранения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возбудителям II группы патогенности должна проводиться в лабораториях государственных учреждений;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3) возбудителям III-IV групп - в лабораториях организаций независимо от форм собственности, имеющих разрешение Центральной режимной комиссии согласно санитарно-эпидемиологическим правилам и нормам "Санитарно-эпидемиологические требования к устройству и условиям работы микробиологических, вирусологических и паразитологических лабораторий, утвержденных приказом Министра здравоохранения Республики Казахстан от 21 января 2004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63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в Реестре государственной регистрации нормативных правовых актов Республики Казахстан - за N 2692 (далее - СанПиН).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 организациям, работающим с возбудителями I-IV групп патогенности относятся следующие коллекции микроорганизмов: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республиканская коллекция;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республиканский депозитарий;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музей живых культур (далее - МЖК);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научные коллекции институтов, центров;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производственные коллекции институтов, центров, биокомбинатов;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коллекции диагностических 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Республиканские коллекции должны осуществлять организационное и научно-информационное обеспечение исследуемых направлений, централизованный учет, депонирование и патентование ПБА.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Республиканские депозитарии должны осуществлять хранение ПБА, изолированных из различных объектов в пределах Казахстана и зарубежных стран, тест-штаммов ПБА для стандартизации и контроля иммунобиологических препаратов и питательных сред, производственных штаммов, депонированных и запатентованных штаммов, референтных штаммов, авторских коллекций, генетически измененных микроорганизмов, ПБА, полученных для идентификации.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МЖК должен создаваться в институтах (научных центрах), и в противочумных станциях, имеющих разрешение на работу с возбудителями I-IV групп в зависимости от назначения таксономической групповой принадлежности возбудителей как структурные подразделения организаций приказом министерства (ведомства) на основании ходатайства руководителя организации, согласования с центральной режимной комиссией и республиканской (по направлению) коллекцией.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Организационно-штатная структура МЖК определяется руководителем организации в соответствии с задачами и объемом выполняемой МЖК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10. Организационно-методическое руководство и контроль за МЖК осуществляется республиканскими коллекциями по исследуемому направлению согласно постановлению Правительства Республики Казахстан от 30 июля 2002 года N </w:t>
      </w:r>
      <w:r>
        <w:rPr>
          <w:rFonts w:ascii="Times New Roman"/>
          <w:b w:val="false"/>
          <w:i w:val="false"/>
          <w:color w:val="000000"/>
          <w:sz w:val="28"/>
        </w:rPr>
        <w:t xml:space="preserve">850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Республиканской коллекции микроорганизмов".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11. В МЖК должны храниться: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тест-штаммы для контроля питательных сред;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набор типовых штаммов ПБА, в том числе рабочие коллекции (авторские), перечень которых и аспекты использования которых, определяется Республиканской коллекцией (по исследуемому направлению) и ежегодно (до 10 января текущего года), утверждается Главным государственным санитарным врачом Республики Казахстан на основании заключения Центральной режимной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ПБА, выделяемые в процессе текущей работы диагностических центров и лабораторий, подлежащие первичной идентификации и пересылки в соответствующие Республиканские коллекции в порядке, установленном СанПиНом. Оставшиеся субкультуры подлежат уничтожению.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12. Научные коллекции должны создаваться на базе институтов (центров) в соответствии с их функциональным назначением приказом руководителя организации. Руководителем организации должен быть назначен ответственный за правильную работу с коллекционными ПБА.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13. В научных коллекциях должны храниться: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рабочие коллекции штаммов ПБА отдельных подразделений организаций, лабораторий, авторов;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референтные штаммы;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тест-штаммы.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14. Список допустимых к хранению ПБА в научных коллекциях институтов (центров) ежегодно (до 10 января текущего года) согласовывается с республиканской (по направлению) коллекцией и утверждается Главным государственным санитарным врачом Республики Казахстан на основании заключения Центральной режимной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15. Производственные коллекции создаются на базе производственных (производственно-научных) центров, биокомбинатов.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  16 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производственных коллекциях хранятся: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производственные штаммы;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контрольные штаммы.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17. Подразделения организации, осуществляющие контроль готовой продукции, должны иметь ограниченную коллекцию типовых штаммов микроорганизмов, необходимых для контроля продукта. Набор типовых контрольных штаммов изменяется в зависимости от определяемых параметров.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18. Коллекции диагностических лабораторий должны создаваться на базе диагностических лабораторий.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19. В диагностических лабораториях должны храниться наборы штаммов: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для контроля питательных сред;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изолированных ПБА для первичной идентификации и пересылки в вышестоящие коллекции диагностических лабораторий и музеи живых культур.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20. Заведующий лаборатории должен быть ответственным за хранение коллекции диагностических лабораторий.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21. Штаммы, используемые для диагностических целей, а также вакцинные и производственные должны учитываться как коллекционные.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22. Производственные, эталонные штаммы ПБА I-IV групп получают только в республиканских коллекциях, тест-штаммы - в республиканских коллекциях и МЖК по разрешению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23. Культуры, полученные из республиканских коллекций или МЖК, не передаются в другие организации. Штаммы уничтожаются после окончания научных исследований либо хранятся согласно СанПиНу.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24. Производственный контроль движения ПБА, соблюдением выполнения требований СанПиНа должен осуществляться режимными комиссиями организаций не реже одного раза в год, при необходимости - по эпидемиологическим показаниям (согласно приложению 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правилам). 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Санитарно-эпидемиологические требования к учету ПБА 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25. Контроль движения и хранения ПБА осуществляется в соответствии с СанПиНом.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26. Диагностические лаборатории должны информировать о выделении всех ПБА I-IV групп вышестоящие органы и в течение 3 дней направлять их в порядке установленном СанПиНом в соответствующие лаборатории и МЖК, которые затем передают их в соответствующие профилю республиканские коллекции с оформлением паспортов по утвержденной форме и с соблюдением мер противоэпидемического режима.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27. В подразделениях, проводящих экспериментальные работы с ПБА I-IV групп, должен вестись учет по формам, приведенным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19 </w:t>
      </w:r>
      <w:r>
        <w:rPr>
          <w:rFonts w:ascii="Times New Roman"/>
          <w:b w:val="false"/>
          <w:i w:val="false"/>
          <w:color w:val="000000"/>
          <w:sz w:val="28"/>
        </w:rPr>
        <w:t>к СанПиН и приложениях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28. Варианты ПБА, полученные в ходе выполнения научно-исследовательских работ и представляющие научный интерес должны учитываться согласно приложению 4 к настоящим санитарным правилам и храниться в научных коллекциях. Присвоение коллекционному штамму обозначение (номер, код) должно проводиться согласно пункту </w:t>
      </w:r>
      <w:r>
        <w:rPr>
          <w:rFonts w:ascii="Times New Roman"/>
          <w:b w:val="false"/>
          <w:i w:val="false"/>
          <w:color w:val="000000"/>
          <w:sz w:val="28"/>
        </w:rPr>
        <w:t xml:space="preserve">112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СанПиНа. По такому же принципу должен происходить учет бактерийных токсинов и ядов животного происхождения.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29. Штаммы, представляющие интерес для исследователя, должны храниться в республиканских коллекциях (депозитариях) как охраноспособные (объект патентования) или авторские (объект депонирования). Им должен присваиваться кодовый шифр и порядковый номер по инвентарному журналу (приложение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30. Для информации о микроорганизмах, хранящихся в музее, должен составляться развернутый паспорт с описанием биохимических, серологических и других свойств штамма (приложение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6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31. Все журналы по учету ПБА I-IV групп должны быть оформлены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114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115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СанПиНа и храниться у лица, ответственного за их ведение. Уничтожение штаммов документируется актом.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32. Централизованный учет ПБА в диагностических лабораториях должен осуществляться по следующей схеме: заведующий лабораторией (лабораториями) ежеквартально (до 25 числа конца квартала) подает сведения руководителю учреждения о наличии и движении ПБА по формам, указанным в приложениях </w:t>
      </w:r>
      <w:r>
        <w:rPr>
          <w:rFonts w:ascii="Times New Roman"/>
          <w:b w:val="false"/>
          <w:i w:val="false"/>
          <w:color w:val="000000"/>
          <w:sz w:val="28"/>
        </w:rPr>
        <w:t xml:space="preserve">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8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 с последующим составлением сводного отчета и для вышестоящего органа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33. Централизованный учет ПБА в республиканских коллекциях (депозитариях), МЖК, научных и производственных центрах должен осуществляться ежеквартально (до 5 числа каждого месяца) по формам (приложение 7, 8 к настоящим санитарным правилам) с составлением годового отчета по следующей схеме: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ежеквартально (до 1 числа каждого нового квартала) ответственный за хранение коллекции (рабочая, коллекция лабораторий и отделов) должен подать сведения заведующему (ответственному лицу) коллекцией или МЖК и в режимную комиссию института (центра) о наличии ПБА по формам, указанным в приложениях 7, 8 к настоящим санитарным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заведующий (ответственный) коллекцией (МЖК) должен составить сводный отчет о коллекции института (центра) и подает сведения руководителю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коллекции диагностических лабораторий должны отчитываться перед вышестоящим органом, который формирует сводный отчет и предоставляет его в соответствующую по профилю республиканскую коллекцию;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республиканские депозитарии, МЖК, производственные и научные коллекции должны отчитываться перед соответствующей профилю республиканской коллекцией;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республиканские коллекции должны предоставлять сводные отчеты в соответствующие профилю министерства (ведомства) и Главному государственному санитарному врачу Республики Казахстан. 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Хранение, передача и транспортировка ПБА 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34. Емкости, содержащие ПБА и токсины, должны оформляться и храниться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116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117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118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119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СанПиНа.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35. Животные, зараженные бактериями, риккетсиями, вирусами, грибками, простейшими, должны содержаться отдельно (в стеклянных банках, клетках) в запираемых помещениях.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36. Холодильники, шкафы и термостаты с культурами I-IV групп должны запираться, а по окончании рабочего дня пломбироваться или опечатываться. Ключи от замков, пломбиры и печати должны храниться у заведующего лабораторией. В лабораториях, где проводят работы и хранят культуры I-II групп, входные двери должны запираться на замок и пломбироваться или опечатываться; ключи сдаются дежурному по организации под расписку.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37. При пересеве культур должны соблюдаться правила СанПиНа.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38. Отпуск (передача) штаммов I-IV групп внутри организации производится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120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СанПиНа.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39. Выдача возбудителей должна оформляться в соответствии с пунктом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121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СанПиНа и записью в журнале для специализированных коллекций.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40. В случае временного отсутствия сотрудника (отпуск, командировка, болезнь) ответственным за хранение возбудителей I-II и коллекционных штаммов III-IV групп с разрешения руководителя организации (подразделения) является лицо, которому культуры передаются по акту с правом или без права пересева и регистрацией в журнале (приложение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к настоящим санитарным правилам).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41. Передача и транспортировка ПБА за пределы организации внутри страны должна производиться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122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131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СанПиНа.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Передача (получение) и транспортировка ПБА в зарубежные страны должна производиться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132 </w:t>
      </w:r>
      <w:r>
        <w:rPr>
          <w:rFonts w:ascii="Times New Roman"/>
          <w:b w:val="false"/>
          <w:i w:val="false"/>
          <w:color w:val="000000"/>
          <w:sz w:val="28"/>
        </w:rPr>
        <w:t>- </w:t>
      </w:r>
      <w:r>
        <w:rPr>
          <w:rFonts w:ascii="Times New Roman"/>
          <w:b w:val="false"/>
          <w:i w:val="false"/>
          <w:color w:val="000000"/>
          <w:sz w:val="28"/>
        </w:rPr>
        <w:t xml:space="preserve">137 </w:t>
      </w:r>
      <w:r>
        <w:rPr>
          <w:rFonts w:ascii="Times New Roman"/>
          <w:b w:val="false"/>
          <w:i w:val="false"/>
          <w:color w:val="000000"/>
          <w:sz w:val="28"/>
        </w:rPr>
        <w:t xml:space="preserve">СанПиНа. </w:t>
      </w:r>
    </w:p>
    <w:bookmarkEnd w:id="23"/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Организация контроля </w:t>
      </w:r>
    </w:p>
    <w:bookmarkEnd w:id="24"/>
    <w:bookmarkStart w:name="z7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43. Для проведения производственного контроля руководители учреждений должны создавать на постоянной или временной основе режимные комиссии, состоящие из специалистов учреждений, имеющих опыт работы с ПБА I-II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44. В организациях (или учреждениях), выполняющих работы с ПБА I-IV групп, постоянный производственный контроль за соблюдением настоящей инструкции осуществляет режимная комиссия с обязательной проверкой их выполнения не реже одного раза в год, при необходимости - по эпидемиологическим показаниям. 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работ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микроорганизмами 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I-IV групп патогенности"          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микроорганизмов патогенных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человека по группам патогенности </w:t>
      </w:r>
    </w:p>
    <w:bookmarkStart w:name="z2"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9"/>
        <w:gridCol w:w="4828"/>
        <w:gridCol w:w="5463"/>
      </w:tblGrid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микроорганизмов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Заболевание, вызываемое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 микроорганизмом 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Бактерии 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Yersinia pestis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Чума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II группа                      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Bacillus anthracis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Сибирская язва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Brucella abortus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Brucella melitensis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Brucella suis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Бруцеллез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Francisella tularensis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Туляремия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Legionella pneumophila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Легионеллез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Pseudomonas mallei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Pseudomonas pseudomallei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Мелиоидоз </w:t>
            </w:r>
          </w:p>
        </w:tc>
      </w:tr>
      <w:tr>
        <w:trPr>
          <w:trHeight w:val="132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Vibrio cholerae 01 токсигенный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Vibrio cholerae non 01 токсигенный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III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Bordetella pertussis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Коклюш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Borrelia recurrentia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Возвратный тиф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Campylobacter fetus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Абсцессы, септицемии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Campylobacter jejuni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Энтерит, холецистит, септицемия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Clostridium botulinum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Ботулизм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Clostridium tetani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Столбняк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Corynebacterium diphtheriae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Дифтерия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Eryaipelothrix rhusiopathiae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Эризипелоид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Helicobacter pylori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Гастрит, язвенная болезнь желудка и двенадцатиперстной кишки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Leptospira interrogans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Лептоспироз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Listeria monocytogenes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Листериоз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Mycobacterium leprae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Проказа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Mycobacterium tuberculosis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Mycobacterium bovis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Mycobacterium avium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Neisseria gonorrhoeae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Гонорея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Neisseria meningitidis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Менингит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Nocardia asteroids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Нокардиоз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Pasterella multocida,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haemolytica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Пастереллез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Proactinomyces israelii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Актиномикоз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Salmonella paratyphi A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Паратиф 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Salmonella paratyphi B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Паратиф В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Salmonella typhi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Брюшной тиф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Shigella spp.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Дизентерия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Treponema pallidum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Сифилис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Yersinia pseudotuberculosis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Псевдотуберкулез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Vibrio cholerae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не токсигенный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Диарея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Vibrio cholerae non 01 не токсигенный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Диарея, раневые инфекции, септицемия и прочее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IV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Aerobacter aerogenes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Bacillus cereus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Пищевая токсикоинфекция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Bacteroides spp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Абсцесс легких, бактериемия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Borrelia spp.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Клещевой спирохетоз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Bordetella bronchiseptica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Bordetella parapertussis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Бронхосептикоз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Паракоклюш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Campylobacter spp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Гастроэнтерит, гингивит, периодонтит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Citrobacter spp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воспалительные процессы, пищевые токсикоинфекции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CIostridium perfringens, CIostridium novyi,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CIostridium septicum,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CIostridium hiatolyticum, CIostridium bifermentans.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Газовая гангрена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Escherichia coli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Eubacterium endocarditidis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Септический эндокардит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Eubacterium lentum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Eubacterium ventricosum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Вторичные септицемии,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абсцессы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Flavobacterium meningosepticum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Менингит, септицемия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Haemophilus influenza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Менингит, пневмония, ларингит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Hafnia alvei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Холецистит, цистит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Klebsiella ozaenae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Озена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Klebsiella pneumoniae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Klebsiella rhinoscleromatis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Риносклерома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Mycobacterium spp.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Mycobacterium рhotochromogens Mycobacterium scotochromogens Mycobacterium nonphotochromogens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Mycobacterium rapid growers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Микобактериозы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Micoplasma hominis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Micoplasma hominis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Micoplasma pneumoniae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воспалительные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процессы, пневмонии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Propionibacterium avidum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Сепсис, абсцессы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Proteus spp.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Пищевая токсикоинфекция, сепсис, местные воспалительные процессы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Pseudomonas aeruginosa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Сепсис, местные воспалительные процессы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Salmonella spp.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Сальмонеллез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Serratia marcescens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Сепсис, местные воспалительные процессы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Staphylococcus spp.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Пищевая токсикоинфекция, септицемия, пневмония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Streptococcus spp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Пневмония, тонзиллит, полиартрит, септицемия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Vibrio sрр.,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Vibrio parahaemolyticus,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Vibrio mimicus,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Vibrio fluviales,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Vibrio vulnificus,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Vibrio alginolyticus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Диарея, пищевая токсикоинфекция, раневая инфекция, септицемия и прочее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Yersinia enterocolitica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Энтерит, колит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Actinomyces albus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Актиномикоз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Риккетсии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II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Rickettsia prowazekii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Эпидемический сыпной тиф, болезнь Брилля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Rickettsia typhi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Крысиный сыпной тиф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Rickettsia rickettsii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Пятнистая лихорадка Скалистых гор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Rickettsia tsutsugamushi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Лихорадка цуцугамуши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Coxiella burnetii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Коксиеллез (лихорадка Ку)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III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Rickettsia sibirica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Клещевой сыпной тиф Северной Азии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Rickettsia conorii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Средиземноморская пятнистая лихорадка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Rickettsia sharoni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Израильская лихорадка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Rickettsia sp. Now?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Астраханская лихорадка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Rickettsia acari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Везикулезный риккетсиоз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Rickettsia australis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Клещевой сыпной тиф Северного Квинсленда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Rickettsia japonica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Японская пятнистая лихорадка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Rickettsia sp. Now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Африканская лихорадка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Rickettsia sp. Now штамм "ТТТ"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Клещевой риккетсиоз Тайланда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Эрлихии (подсемейство Ehrlichiae, сем. Rickettsiaceae)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III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Ehrlichia sennetsu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Болезнь Сеннетсу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Ehrlichia canis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отсутствует </w:t>
            </w:r>
          </w:p>
        </w:tc>
      </w:tr>
      <w:tr>
        <w:trPr>
          <w:trHeight w:val="48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Ehrlichia chaffeensis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Название отсутствует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Грибы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II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Blastomyces brasiliensis, dermatitidis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Бластомикоз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Coccidioides immitis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Кокцидиоидоз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Histoplasma capsulatum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Гистоплазмоз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III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Aspergillus flavus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Aspergillus fumigatus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Аспергиллез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Candida albicans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Cryptococcus neoformans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Криптококкоз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IV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Absidia corymbifera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Мукороз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Aspergillus niger,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Aspergillus nidulans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Аспергиллез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Candida brumptii, Candida crusei, Candida intermedia, Candida pseudotropicalis, Candida tropicalis, Candida guillermondii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Cephalosporium acremonium, Cephalosporium cinnabarium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Цефалоспориоз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Epidermophyton floccosum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Эпидермофитии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Geotrichum candidum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Геотрихоз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Microsporum spp.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Микроспория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Mucor musedo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Мукороз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Penicillium crustosum, Penicillium luteo-viride, Penicillium notatum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Пенициллиоз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Pityrosporum orbiculare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Разноцветный лишай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Rhizopus nigricans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Мукороз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Trichophyton spp.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Черепитчатый мукоз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Trichosporon cerebriforme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Узловатая трихоспория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Простейшие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III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Leishmania donovani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Висцеральный лейшманиоз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Plasmodium vivax,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Plasmodium falciparum,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Plasmodium malariae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Малярия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Trichomonas vaginalis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Мочеполовой трихомониаз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IV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Acanthamoeba culbertsoni, spp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Менингоэнцефалит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Babesia caucasica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Бабезиоз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Balantidium coli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Балантидиоз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Entamoeba hystolytica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Амебиаз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Isospora belli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Lamblia intestinalis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Naegleria spp.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Менингоэнцефалит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Pent, atrichomonas hominis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Leishmania major, tropica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Кожный лейшманиоз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Toxoplasma gondii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Токсоплазмоз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Вирусы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Filoviridae: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Марбург и Эбола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Геморрагические лихорадки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Arenaviridae: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Ласса, Хунин и Мачупо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Геморрагические лихорадки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Poxviridae: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натуральной оспы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Натуральная оспа человека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Herpesviridae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обезьяний вирус В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Хронические энцефалиты, энцефалопатии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II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Togaviridae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лошадинных энцефаломиелитов (Венесуэльский ВНЭЛ, восточный ВЭЛ,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ЗЭЛ);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лихорадок Семлики, Чикунгунья, О'Ньонг-Ньонг, Карельской, Синдбис, реки Росс, Майяро, Мукамбо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Kомариныe энцефалиты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энцефаломиелиты,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энцефаломенингиты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лихорадочные заболевания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Flaviviridae: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комплекса клещевого энцефалита: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клещевого энцефалита (КЭ)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Алма-Арасан, Апон, Лангат, Негиши, Повассан, Шотландкого энцефаломиелита овец,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леса Киассанур,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Омской геморрагической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лихорадки (ОГЛ)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комплекса японского энцефалита (ЯЭ), Западного Нила, Ильеус, Росио, Сент-Луис, энцефалит Усуту, энцефалит долины Муррея Карши, Кунжин, Сепик, Вессельсборн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желтой лихорадки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Вирус гепатита С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Энцефалиты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энцефаломиелиты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Геморрагические лихорадки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Лихорадочные заболевания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Лихорадочные заболевания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Геморрагическая лихорадка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Парентерального гепатита, гепатоцелюлярной карциномы печени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Bunyaviridae,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Bunyavirus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Калифорний-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энцефалита, 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Кросс, Джеймстаун-каньон, Зайцев-Беляков, Инко, Тягиня, Комплекс С-вирусы Апеу, Мадрид, Орибона, Осса,Рестан и др.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 Phlebovirus: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вирусы москитных лихорадок Сицилии, Неаполя, Рифт-валли,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Тоскана и др.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 Nairovirus: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Крымской геморрагической лихорадки Конго;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овец Найроби, Ганджам;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Дугбе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 Hantavirus: вирусы Хантаан, Сеул, Пуумала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Энцефалит, энцефаломиелит, менингоэнцефалит,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лихорадочные заболевания с менингеальным синдромом и артритом.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Лихорадочные заболевания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Миозиты и артриты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Энцефалиты и лихорадочные заболевания с артритами и миозитами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Геморрагические лихорадки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Лихорадки с менингеальным синдромом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Энцефалит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Геморрагические лихорадки с почечным синдромом (ГЛПС)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Reoviridae,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Orbilvirus: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Кемерово,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Колорадской клещевой лихорадки, Синего языка овец,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Чангвинола, Орунго и др.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Лихорадки с менингеальным синдромом и артритами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Rhabdoviridae,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Lyssavirus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уличного бешенства,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Лагос-бат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Бешенство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Псевдобешенство и энцефалопатии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Pico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rn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aviridae,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Aphtovirus: вирус Ящура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Ящур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Arenaviridae: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лимфоцитарного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хориоменингита, Токарибе, Пичинде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Астенические менингиты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менингоэнцефалиты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Hepadnaviridae: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гепатитов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и Д (Дельта)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Парентеральные гепатиты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Retroviridae: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иммунодефицита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(ВИЧ-1,ВИЧ-2)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Т-клеточного лейкоза 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(НТLV)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 - клеточный лейкоз человека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Unconventional agents: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Возбудители болезни медленных нейроинфекций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Болезнь Крейцфельд-Якоба, Куру, Скрепи, амиотрофического лейкоспонгиоза, оливопонтоцеребральная атрофия, синдромы Герстманна-Страусслера- Шейнкера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III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Orthomyxoviridae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гриппа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В и С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Грипп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Picornaviridae: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Enterovirus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полиомиелита дикие штаммы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гепатита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и 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острого геморрагического конъюнктивита (АНС)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Полиомиелита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Энтеральный гепатит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Геморрагический коньюктивит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Herpesviridae: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простого герпеса I и II типов,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герпесвирус зостор-ветрянки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герпеса 6 типа (HBLV-HHV6)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цитомегалии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Эпштейн-Барра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Герпес простой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Ветряная оспа, опоясывающий герпетический лишай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Поражение В-лимфоцитов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человека, родовая экзантема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Цитомегалия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Инфекционный мононуклеоз, лимфома Беркита, назофарингеальная карцинома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IV-группа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Adenoviridae: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аденовирусы всех типов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ОРВИ, пневмонии,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конъюнктивиты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Reoviridae,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 Reovirus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ретровирусы человека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 Rotavirus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ротавирусы человека, вирус диареи телят Небраски (NCDV)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риниты, гастроэнтериты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гастроэнтериты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и энтериты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Picomaviridae,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Enterovirus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Коксаки группы А 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вирусы ECHO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энтеровирусы-типы 68-71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 Rinovirus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риновирусы человека 120 типов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 Cardiovirus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вирус энцефаломиокардита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вирус Менго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ОРВИ, болезни Борнхольма, герпангин, полиневриты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серозные менингиты, диареи, ОРВИ, полиневриты, увеиты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серозные менингиты,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коньюнктивиты.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ОРВИ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ОРВИ, полиневрит, герпангины, коньюктивиты, миокардиты,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фаломиокардиты, перикардиты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ОРВИ, полиневрит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Coronaviridae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коронавирусы человека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ОРВИ (профузный насморк без температуры), энтерит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Caliciviridae: вирус Норфолк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Острый гастроэнтерит </w:t>
            </w:r>
          </w:p>
        </w:tc>
      </w:tr>
      <w:tr>
        <w:trPr>
          <w:trHeight w:val="2325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Paramyxoviridae: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вирусы парагриппа человека 1-4 типа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респираторно-синцитиальный вирус (PC-вирус),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эпидемического пароатита,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кори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Ньюкаслской болезни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ОРВИ, бронхопневмонии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Пневмонии, бронхиты, бронхиолиты,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Эпидемический паротит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Коньюктивит </w:t>
            </w:r>
          </w:p>
        </w:tc>
      </w:tr>
      <w:tr>
        <w:trPr>
          <w:trHeight w:val="90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Togaviridae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Rubivirua: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краснухи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Краснуха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Rabdoviridae,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Род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Vesiculovirus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везикулярного стоматита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Везикулярный стоматит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Poxviridae: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оспы коров, вирус эктромелии,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узелков доильщиц,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орфвирус вирус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контагиозного моллюска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вирусы Тана и Яба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Оспа коров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Эктромелия мышей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Хроническая болезнь рук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доильщиц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Контагиозный пустулярный дерматит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Контагиозный молюск кожи и слизистых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Болезнь Яба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Хламидии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II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Chlamydia psittaci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Орнитоз-пситтакоз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III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Chlamydia trachomatis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Трахома, урогенитальный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хламидиоз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Chlamydia paratrachomatis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Трахомоподобный коньюктивит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Chlamydia veneral lymphagranulema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Венерическая лимфогранулема, поражение паховых лимфатических узлов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Яды биологического происхождения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II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Ботулинические токсины всех видов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Ботулизм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Столбнячный токсин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 паука каракурта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III группа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Микотоксины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Микотоксикозы 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Дифтерийный токсин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Стрептококковый токсин группы А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Стафилококковые токсины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Яды змей (кобры, эфы, гюрзы и другие) </w:t>
            </w:r>
          </w:p>
        </w:tc>
        <w:tc>
          <w:tcPr>
            <w:tcW w:w="5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27"/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Классификация микроорганизмов патогенных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животных по группам патогенности 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3"/>
        <w:gridCol w:w="5413"/>
        <w:gridCol w:w="4353"/>
      </w:tblGrid>
      <w:tr>
        <w:trPr>
          <w:trHeight w:val="43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возбудителя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Возбудитель какого заболевания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Бактерии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I группа патогенности </w:t>
            </w:r>
          </w:p>
        </w:tc>
      </w:tr>
      <w:tr>
        <w:trPr>
          <w:trHeight w:val="42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Yersinia pestis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Чумы верблюдов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II группа патогенности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Bacillus anthracis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Сибирской язвы </w:t>
            </w:r>
          </w:p>
        </w:tc>
      </w:tr>
      <w:tr>
        <w:trPr>
          <w:trHeight w:val="109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Brucella abortus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Brucella melitensis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Brucella suis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Brucella canis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Бруцеллеза 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Francisella tularensis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Туляремии </w:t>
            </w:r>
          </w:p>
        </w:tc>
      </w:tr>
      <w:tr>
        <w:trPr>
          <w:trHeight w:val="18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Pseudomonas mallei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Сапа 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Pseudomonas pseudomallei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Мелиоидоза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III группа патогенности 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Mykobacterium tuberculosis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Mykobacterium bovis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Туберкулеза 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Mykobacterium avium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Listeria monocytogenes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Листериоза 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Salmonella dublin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Salmonella cholerae suis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Salmonella abortus ovis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Сальмонеллеза 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Salmonella abortus egvi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Salmonella typhimurium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Salmonella pullorum gallinarium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Clostridium perfringens </w:t>
            </w:r>
          </w:p>
        </w:tc>
        <w:tc>
          <w:tcPr>
            <w:tcW w:w="4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Брадзота и инфекционной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энтеротоксемии овец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эмфизематозного карбункула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злокачественного отека 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Clostridium hovyi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Clostridium oedematiens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Clostridium septicum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Clostridium hystolyticum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Fusobacterium necrophorum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Некробактериоза </w:t>
            </w:r>
          </w:p>
        </w:tc>
      </w:tr>
      <w:tr>
        <w:trPr>
          <w:trHeight w:val="3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Erysipelothrix insidiosa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Рожи свиней </w:t>
            </w:r>
          </w:p>
        </w:tc>
      </w:tr>
      <w:tr>
        <w:trPr>
          <w:trHeight w:val="18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Leptospira Pomona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Leptospira Tarassovi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Leptospira Hebdomatis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Лептоспироза 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Leptospira Gryppotyphosa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Leptospira Icterrohaemorrhagiae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Leptospira Canicola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Mycobacterium paratuberculesus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Паратуберкулеза 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Clostridium tetani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Столбняка </w:t>
            </w:r>
          </w:p>
        </w:tc>
      </w:tr>
      <w:tr>
        <w:trPr>
          <w:trHeight w:val="3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Clostridium botulinum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Ботулизма 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Yersinia pseudotuberculosis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Псевдотуберкулеза 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Pasteurella multocida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Пастереллеза </w:t>
            </w:r>
          </w:p>
        </w:tc>
      </w:tr>
      <w:tr>
        <w:trPr>
          <w:trHeight w:val="36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Campylobacter fetus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Кампилобактериоза 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Brucella ovis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Инфекционного эпидидимита овец </w:t>
            </w:r>
          </w:p>
        </w:tc>
      </w:tr>
      <w:tr>
        <w:trPr>
          <w:trHeight w:val="3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Borrelia hyodysenteria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Дизентерии свиней 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IV группа патогенности </w:t>
            </w:r>
          </w:p>
        </w:tc>
      </w:tr>
      <w:tr>
        <w:trPr>
          <w:trHeight w:val="22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Staphilococcus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Стафилококкоза </w:t>
            </w:r>
          </w:p>
        </w:tc>
      </w:tr>
      <w:tr>
        <w:trPr>
          <w:trHeight w:val="30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Streptococcus egvi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Мыта лошадей 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Escherichia coli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Колибактериоза </w:t>
            </w:r>
          </w:p>
        </w:tc>
      </w:tr>
      <w:tr>
        <w:trPr>
          <w:trHeight w:val="34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Haemophilus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Гемофилезные болезни свиней </w:t>
            </w:r>
          </w:p>
        </w:tc>
      </w:tr>
      <w:tr>
        <w:trPr>
          <w:trHeight w:val="18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Diplococcus lanceolatus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Диплококкоза ягнят </w:t>
            </w:r>
          </w:p>
        </w:tc>
      </w:tr>
      <w:tr>
        <w:trPr>
          <w:trHeight w:val="27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Mycoplasma agalactiae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Инфекционной агалактии овец </w:t>
            </w:r>
          </w:p>
        </w:tc>
      </w:tr>
      <w:tr>
        <w:trPr>
          <w:trHeight w:val="315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Mycoplasma gallisepticum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Респираторного микоплазмоза </w:t>
            </w:r>
          </w:p>
        </w:tc>
      </w:tr>
      <w:tr>
        <w:trPr>
          <w:trHeight w:val="18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Mycoplasma hyopneumoniae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Энзоотической пневмонии </w:t>
            </w:r>
          </w:p>
        </w:tc>
      </w:tr>
      <w:tr>
        <w:trPr>
          <w:trHeight w:val="24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Bacillus Larvae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Американского гнильца пчел </w:t>
            </w:r>
          </w:p>
        </w:tc>
      </w:tr>
      <w:tr>
        <w:trPr>
          <w:trHeight w:val="42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Peptostreptococcus pluton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Европейского гнильца пчел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Риккетсии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I группа патогенности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Cowdria burneti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Лихорадки Ку </w:t>
            </w:r>
          </w:p>
        </w:tc>
      </w:tr>
      <w:tr>
        <w:trPr>
          <w:trHeight w:val="30" w:hRule="atLeast"/>
        </w:trPr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Cowdria ruminantium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Гидроперикардита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6073"/>
        <w:gridCol w:w="44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Грибы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II группа патогенности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Histoplasma farciminosum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Эпизоотического лимфангита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Candida albicans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Кандидамикоза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Blastomyces dermatitides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Бластамикоза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III группа патогенности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Aspergillus fumigatus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Аспергиллеза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Actinomyces bovis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Актиномикоза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Trichophyton faviforme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Trichophyton gypseum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Trichophyton egvuinum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Трихофитии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Microsporum egvuinum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Microsporum gypseum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Microsporum lanosum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Microsporum nfnum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Микроспории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IV группа патогенности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Botryomyces ascoformans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Ботриомикоза </w:t>
            </w:r>
          </w:p>
        </w:tc>
      </w:tr>
      <w:tr>
        <w:trPr>
          <w:trHeight w:val="48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Stachybotrus altemans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Стахиботриотоксикоза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Вирусы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I группа патогенности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Picornaviridae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 Aphthovirus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Ящура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Paramyxoviridae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 Paramyxoviris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Чумы крупного рогатого скота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Togaviridae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 Pestivirus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Классической чумы свиней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Iridoviridae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Африканской чумы свиней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Poxviridae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Capripoxvirus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Оспы овец и коз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Paramyxoviridae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Paramyxoviris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Ньюкаслской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болезни птиц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Reovirilae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Orbivirus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Катаральной лихорадки овец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Orthomyxoviridae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Influenzavirus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Гриппа птиц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Rhabdoviridae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vesiculovirus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Везикулярного стоматита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II группа патогенности </w:t>
            </w:r>
          </w:p>
        </w:tc>
      </w:tr>
      <w:tr>
        <w:trPr>
          <w:trHeight w:val="34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Paramyxoviridae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Чумы плотоядных </w:t>
            </w:r>
          </w:p>
        </w:tc>
      </w:tr>
      <w:tr>
        <w:trPr>
          <w:trHeight w:val="585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Rhabdoviridae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Lyssavirus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бешенства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Retroviridae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Инфекционной анемии лошадей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Togaviridae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Alphavirus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Инфекционного энцефаломиелита лошадей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Orthomyxoviridae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Influenzavirus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Гриппа лошадей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Herpesviridae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Ринопневмонии лошадей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Herpesviridae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Ауески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Coronaviridae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Coronavirus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Инфекционного бронхита птиц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Coronaviridae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Трасмиссивного гастроэнтерита свиней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Birnaviridae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Гамбора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(инфекционного бурсита)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Herpesviridae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Болезни Марека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Herpesviridae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Инфекционного лариготрахеита птиц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Herpesviridae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Гепатита уток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Paramyxoviridae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Paramyxovirus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Парагриппа крупного рогатого скота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Poxviridae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Parapoxvirus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Контагиозной эктимы овец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Poxviridae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 Leporipoxvirus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Миксоматоза кроликов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Retroviridae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Oncoviridae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Лейкоза крупного рогатого скота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      Хламидии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II группа патогенности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Chlamydia psittaci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Орнитозов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           III группа патогенности </w:t>
            </w:r>
          </w:p>
        </w:tc>
      </w:tr>
      <w:tr>
        <w:trPr>
          <w:trHeight w:val="3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Chlamydia psittaci var ovis 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Хламидиозного аборта овец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Примечание.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1. Аттенуированные штаммы возбудителей I-II гpyпп относят к микроорганизмам III группы патогенности. Аттенуированные штаммы III-IV гpyпп относят к IV группе патогенности.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В качестве источника заболеваний человека и животных, вызываемых микроорганизмами I-IV гpyпп, следует считать инфицированных: человека, теплокровных животных, переносчиков, объектов внешней среды. </w:t>
      </w:r>
    </w:p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Приложение 2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работ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микроорганизмами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I-IV групп патогенности"        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комиссии по контролю за соблюдением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требований биологической безопасности в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Комиссия по контролю соблюдения требований биологической безопасности в организации (далее - режимная комиссия) является исполнительно-консультативным органом, контролирующим порядок проведения работы с биологическим материалом в диагностических, научно-исследовательских и производственных лабораториях.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Работу комиссий по контролю соблюдения требований биологической безопасности возглавляет Центральная режимная комиссия Министерства здравоохранения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Комиссия создается в организациях (предприятиях), на базе которых проводятся любые виды работ (диагностические, исследовательские, производственные) с биологическим материалом I-IV групп патогенности.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Комиссия в составе не менее 3-5 человек, компетентных в вопросах безопасности работы с биологическим материалом, назначается приказом руководителя организации сроком на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Председателем комиссии назначается заместитель руководителя организации по эпидемиологическим вопросам (науке) или специалист, имеющий соответствующие знания и опыт работы. </w:t>
      </w:r>
    </w:p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6. В своей деятельности комиссия руководствуется "Санитарно-эпидемиологическими требованиями к устройству и условиям работы микробиологических, вирусологических и паразитологических лабораторий",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21 января 2004 года N 63, зарегистрированным в Реестре государственной регистрации нормативных  правовых актов Республики Казахстан - за N 2692 и настоящими Правилами, другими нормативными документами по обеспечению биологической безопасности и указаниями руководителя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Комиссия контролируется руководителем организации и его заместителем по научной работе, ответственным за состояние безопасности работы с биологическим материалом, по методическим вопросам.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Режимные комиссии противочумных станций подчиняются режимным комиссиям -  Центральной и Казахского научного центра карантинных и зоонозных инфекций им. М. Айкимбаева.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9. Режимные комиссии всех остальных организаций контролируются Центральной режимной комиссией. 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В целях обеспечения безопасности работы с биологическим материалом при проведении диагностических, исследовательских и производственных работ комиссия решает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организация и проведение постоянного контроля за соблюдением регламентированного порядка обеспечения биологической безопасности 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организация и проведение комплекса мероприятий, направленных на предупреждение аварийных ситуаций и ликвидацию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контроль подготовленности персонала к работе с инфекционным материалом и организация наблюдения за состоянием здоровья;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осуществляет контроль выполнения требований соответствующих нормативных документов, а также распоряжений (приказов) руководителя организации и предложений комиссии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проводит анализ состояния биологической безопасности и разрабатывает комплекс мер по ее совершенствованию;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готовит отчетную и другую документацию по вопросам биологической безопасности. 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11. В соответствии с возложенными на нее задачами комиссия проводит следующий комплекс мероприятий: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осуществляет ежегодный плановый и периодически внеплановый контроль выполнения регламентированного порядка обеспечения биологической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осуществляет контроль за своевременной диспансеризацией персонала, контролирует регламентированный порядок иммунопрофилактики, ведет учет лиц с повышенной чувствительностью к антибиотикам и лиц, имеющих противопоказания к вакцинации;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в случае аварии при работе с биологически опасным материалом разрабатывает и представляет руководителю организации план мероприятий по ликвидации ее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проводит анализ установленных нарушений правил безопасности, предпосылок к этому, причин аварий и представляет руководителю организации план мероприятий по повышению эффективности системы биологической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оформляет необходимую документацию для получения (продления) разрешения на проведение работы с биологически опасным материалом;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проводит проверку знаний по вопросам соблюдения биологической безопасности персонала, работающего с биологически опасным материалом;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контролирует установленный порядок выезда сотрудников;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готовит отчет о работе комиссии за год и представляет его в организации, осуществляющие надзорные функции;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составляет план работы, утвержденный руководителем организации, нормативные и другие документы, необходимость которых определяется ее задачами и функциями.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12. В целях эффективной реализации своих задач комиссия: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координирует выполнение руководителями подразделений и отдельных лиц правил биологической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ходатайствует перед руководителем организации об устранении имеющихся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проводит самостоятельно или с привлечением других квалифицированных специалистов плановые и внеплановые проверки соблюдения правил биологической безопасности в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ходатайствует перед руководителем организации о приостановлении работы с биологически опасным материалом в случае невозможности выполнения правил биологической безопасности или в случае их нарушения;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представляет мотивированное ходатайство перед организацией, выдавшей разрешение, о приостановлении использования или запрещении внедрения в практику новых лабораторных методик, видов оборудования, дезинфектантов и других подобных действий, не обеспечивающих необходимого уровня биологической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заслушивает на заседании комиссии руководителей подразделений, сотрудников организации. 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работ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микроорганизмами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I-IV групп патогенности"         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ПБА, находящихся в рабочей коллекции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Первичная учетная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учреждения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Отдела, отделения_______________________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Лаборатории_____________________________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формирования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Хранить 3 года до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Начат    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 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693"/>
        <w:gridCol w:w="1673"/>
        <w:gridCol w:w="1493"/>
        <w:gridCol w:w="1333"/>
        <w:gridCol w:w="1653"/>
        <w:gridCol w:w="149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№N штам-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низма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исследо-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Откуда получен штамм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Число, месяц,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Отметка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тожении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Для типографии при изготовлении документа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формат А4 96 страниц </w:t>
      </w:r>
    </w:p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работ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микроорганизмами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I-IV групп патогенности»         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патогенных биологических агентов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I-IV групп на временное хранение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Первичная учетная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учреждения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Отдела, отделения_______________________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Лаборатории_____________________________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формирования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Хранить 3 года до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Начат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 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073"/>
        <w:gridCol w:w="1293"/>
        <w:gridCol w:w="1093"/>
        <w:gridCol w:w="953"/>
        <w:gridCol w:w="1093"/>
        <w:gridCol w:w="1333"/>
        <w:gridCol w:w="1333"/>
        <w:gridCol w:w="1333"/>
        <w:gridCol w:w="109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и 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 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чати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и 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штаммы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выдав-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Штаммы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 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работ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микроорганизмами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I-IV групп патогенности"         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депонированных штаммов ПБА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Первичная учетная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учреждения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Отдела, отделения_______________________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Лаборатории_____________________________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Временного формирования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Хранить 3 года до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Начат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 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993"/>
        <w:gridCol w:w="873"/>
        <w:gridCol w:w="1153"/>
        <w:gridCol w:w="1113"/>
        <w:gridCol w:w="1013"/>
        <w:gridCol w:w="1253"/>
        <w:gridCol w:w="1113"/>
        <w:gridCol w:w="1313"/>
        <w:gridCol w:w="953"/>
      </w:tblGrid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 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Кем дано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Nштам-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Штамм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принял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 N 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работ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микроорганизмами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I-IV групп патогенности"       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Индивидуальная карточка коллекционного штамма ПБА 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Первичная учетная документация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биологического патогена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по инвентарной книге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объект выделения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выделения __________________________________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2193"/>
        <w:gridCol w:w="2153"/>
        <w:gridCol w:w="1753"/>
        <w:gridCol w:w="2013"/>
        <w:gridCol w:w="1793"/>
      </w:tblGrid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изу-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Морфология роста на средах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Морфология в мазках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свойства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Вирулент-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Другие свойства 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Примечание: Выбор и заполнение граф 2, 3, 4, 5, 6 определяется головным по проблеме институтом, в зависимости от вида и особенностей биологического патогена. 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работ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микроорганизмами"          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</w:t>
      </w:r>
      <w:r>
        <w:br/>
      </w:r>
      <w:r>
        <w:rPr>
          <w:rFonts w:ascii="Times New Roman"/>
          <w:b/>
          <w:i w:val="false"/>
          <w:color w:val="000000"/>
        </w:rPr>
        <w:t xml:space="preserve">
Сведения о движении ПБА в коллекции микроорганизмов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(организация)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113"/>
        <w:gridCol w:w="1093"/>
        <w:gridCol w:w="1353"/>
        <w:gridCol w:w="1233"/>
        <w:gridCol w:w="1313"/>
        <w:gridCol w:w="1173"/>
        <w:gridCol w:w="993"/>
        <w:gridCol w:w="1353"/>
        <w:gridCol w:w="1273"/>
        <w:gridCol w:w="1493"/>
      </w:tblGrid>
      <w:tr>
        <w:trPr>
          <w:trHeight w:val="1665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(род, вид)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штаммов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Поступило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штаммов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штаммов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тожено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Число штаммов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конец 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Кол-во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9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Санитарно-эпидемиологическим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правилам и нормам 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"Санитарно-эпидемиологические 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требования к условиям работ 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микроорганизмами"           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 Сведения о наличии ПБА в коллекции микроорганизмов </w:t>
      </w:r>
      <w:r>
        <w:br/>
      </w:r>
      <w:r>
        <w:rPr>
          <w:rFonts w:ascii="Times New Roman"/>
          <w:b/>
          <w:i w:val="false"/>
          <w:color w:val="000000"/>
        </w:rPr>
        <w:t xml:space="preserve">
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(организация)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1113"/>
        <w:gridCol w:w="1113"/>
        <w:gridCol w:w="753"/>
        <w:gridCol w:w="1233"/>
        <w:gridCol w:w="1073"/>
        <w:gridCol w:w="993"/>
        <w:gridCol w:w="1253"/>
        <w:gridCol w:w="993"/>
        <w:gridCol w:w="1193"/>
        <w:gridCol w:w="1373"/>
      </w:tblGrid>
      <w:tr>
        <w:trPr>
          <w:trHeight w:val="525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Судьба штамма 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тожен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ся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