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657b" w14:textId="6466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захода судов в порт и выхода их из порта, плавания 
судов в пределах акватории порта и стоянки в порту, а также пользования 
перевозчиками технологической связью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22 июня 2005 года № 217-I. Зарегистрирован в Министерстве юстиции от 15 июля 2005 года № 3733.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19)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захода судов в порт и выхода их из порта, плавания судов в пределах акватории порта и стоянки в порту, а также пользования перевозчиками технологической связью. </w:t>
      </w:r>
      <w:r>
        <w:br/>
      </w:r>
      <w:r>
        <w:rPr>
          <w:rFonts w:ascii="Times New Roman"/>
          <w:b w:val="false"/>
          <w:i w:val="false"/>
          <w:color w:val="000000"/>
          <w:sz w:val="28"/>
        </w:rPr>
        <w:t xml:space="preserve">
      2. Департаменту водного транспорта Министерства транспорта и коммуникаций Республики Казахстан (Уандыков Б.К.) представить в установленном порядке настоящий приказ в Министерство юстиции Республики Казахстан для государственной регистрации. </w:t>
      </w:r>
      <w:r>
        <w:br/>
      </w: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Абылгазина Т.Б. </w:t>
      </w:r>
    </w:p>
    <w:bookmarkEnd w:id="1"/>
    <w:bookmarkStart w:name="z3" w:id="2"/>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первого официального опубликования. </w:t>
      </w:r>
    </w:p>
    <w:bookmarkEnd w:id="2"/>
    <w:p>
      <w:pPr>
        <w:spacing w:after="0"/>
        <w:ind w:left="0"/>
        <w:jc w:val="both"/>
      </w:pPr>
      <w:r>
        <w:rPr>
          <w:rFonts w:ascii="Times New Roman"/>
          <w:b w:val="false"/>
          <w:i/>
          <w:color w:val="000000"/>
          <w:sz w:val="28"/>
        </w:rPr>
        <w:t xml:space="preserve">        И.о. Министра   </w:t>
      </w:r>
    </w:p>
    <w:bookmarkStart w:name="z4"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2005 года N 217-I </w:t>
      </w:r>
    </w:p>
    <w:bookmarkEnd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захода судов в порт и выхода их из порта,  </w:t>
      </w:r>
      <w:r>
        <w:br/>
      </w:r>
      <w:r>
        <w:rPr>
          <w:rFonts w:ascii="Times New Roman"/>
          <w:b/>
          <w:i w:val="false"/>
          <w:color w:val="000000"/>
        </w:rPr>
        <w:t xml:space="preserve">
плавания судов в пределах акватории порта  </w:t>
      </w:r>
      <w:r>
        <w:br/>
      </w:r>
      <w:r>
        <w:rPr>
          <w:rFonts w:ascii="Times New Roman"/>
          <w:b/>
          <w:i w:val="false"/>
          <w:color w:val="000000"/>
        </w:rPr>
        <w:t xml:space="preserve">
и стоянки в порту, а также пользования  </w:t>
      </w:r>
      <w:r>
        <w:br/>
      </w:r>
      <w:r>
        <w:rPr>
          <w:rFonts w:ascii="Times New Roman"/>
          <w:b/>
          <w:i w:val="false"/>
          <w:color w:val="000000"/>
        </w:rPr>
        <w:t xml:space="preserve">
перевозчиками технологической связью </w:t>
      </w:r>
    </w:p>
    <w:bookmarkStart w:name="z5"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1. Настоящие Правила захода судов в порт и выхода их из порта, плавания судов в пределах акватории порта и стоянки в порту, а также пользования перевозчиками технологической связью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внутреннем водном транспорте". </w:t>
      </w:r>
      <w:r>
        <w:br/>
      </w:r>
      <w:r>
        <w:rPr>
          <w:rFonts w:ascii="Times New Roman"/>
          <w:b w:val="false"/>
          <w:i w:val="false"/>
          <w:color w:val="000000"/>
          <w:sz w:val="28"/>
        </w:rPr>
        <w:t xml:space="preserve">
      2. Правила определяют требования, относящиеся к режиму плавания и стоянки судов в акватории портов и подходах к ним, а также порядок пользования перевозчиками технологической связью. </w:t>
      </w:r>
    </w:p>
    <w:bookmarkStart w:name="z6" w:id="5"/>
    <w:p>
      <w:pPr>
        <w:spacing w:after="0"/>
        <w:ind w:left="0"/>
        <w:jc w:val="both"/>
      </w:pPr>
      <w:r>
        <w:rPr>
          <w:rFonts w:ascii="Times New Roman"/>
          <w:b w:val="false"/>
          <w:i w:val="false"/>
          <w:color w:val="000000"/>
          <w:sz w:val="28"/>
        </w:rPr>
        <w:t xml:space="preserve">
      3. Настоящие Правила распространяются на физических и юридических лиц, осуществляющих деятельность на территории портов и их акваториях, а также на суда, заходящих в порты и выходящих из них, плавающих и стоящих в пределах акватории порта. </w:t>
      </w:r>
      <w:r>
        <w:br/>
      </w:r>
      <w:r>
        <w:rPr>
          <w:rFonts w:ascii="Times New Roman"/>
          <w:b w:val="false"/>
          <w:i w:val="false"/>
          <w:color w:val="000000"/>
          <w:sz w:val="28"/>
        </w:rPr>
        <w:t xml:space="preserve">
      Заход иностранных судов в порты Республики Казахстан и их обслуживание осуществляются на основании международных договоров. </w:t>
      </w:r>
    </w:p>
    <w:bookmarkEnd w:id="5"/>
    <w:bookmarkStart w:name="z7" w:id="6"/>
    <w:p>
      <w:pPr>
        <w:spacing w:after="0"/>
        <w:ind w:left="0"/>
        <w:jc w:val="both"/>
      </w:pPr>
      <w:r>
        <w:rPr>
          <w:rFonts w:ascii="Times New Roman"/>
          <w:b w:val="false"/>
          <w:i w:val="false"/>
          <w:color w:val="000000"/>
          <w:sz w:val="28"/>
        </w:rPr>
        <w:t xml:space="preserve">
      4. В настоящих Правилах используются следующие понятия: </w:t>
      </w:r>
      <w:r>
        <w:br/>
      </w:r>
      <w:r>
        <w:rPr>
          <w:rFonts w:ascii="Times New Roman"/>
          <w:b w:val="false"/>
          <w:i w:val="false"/>
          <w:color w:val="000000"/>
          <w:sz w:val="28"/>
        </w:rPr>
        <w:t xml:space="preserve">
      1) вахтенный - член экипажа судна, несущий дежурство на судне, в целях обеспечения ее безопасности; </w:t>
      </w:r>
      <w:r>
        <w:br/>
      </w:r>
      <w:r>
        <w:rPr>
          <w:rFonts w:ascii="Times New Roman"/>
          <w:b w:val="false"/>
          <w:i w:val="false"/>
          <w:color w:val="000000"/>
          <w:sz w:val="28"/>
        </w:rPr>
        <w:t xml:space="preserve">
      2) уполномоченный орган - центральный исполнительный орган, осуществляющий реализацию государственной политики в сфере внутреннего водного транспорта, государственный контроль и надзор, координацию и регулирование деятельности внутреннего водного транспорта. </w:t>
      </w:r>
    </w:p>
    <w:bookmarkEnd w:id="6"/>
    <w:bookmarkStart w:name="z8" w:id="7"/>
    <w:p>
      <w:pPr>
        <w:spacing w:after="0"/>
        <w:ind w:left="0"/>
        <w:jc w:val="left"/>
      </w:pPr>
      <w:r>
        <w:rPr>
          <w:rFonts w:ascii="Times New Roman"/>
          <w:b/>
          <w:i w:val="false"/>
          <w:color w:val="000000"/>
        </w:rPr>
        <w:t xml:space="preserve"> 
  2. Правила захода судов в порт и выхода их из порта  Параграф 1. Информация о подходе судна    </w:t>
      </w:r>
    </w:p>
    <w:bookmarkEnd w:id="7"/>
    <w:p>
      <w:pPr>
        <w:spacing w:after="0"/>
        <w:ind w:left="0"/>
        <w:jc w:val="both"/>
      </w:pPr>
      <w:r>
        <w:rPr>
          <w:rFonts w:ascii="Times New Roman"/>
          <w:b w:val="false"/>
          <w:i w:val="false"/>
          <w:color w:val="000000"/>
          <w:sz w:val="28"/>
        </w:rPr>
        <w:t xml:space="preserve">      5. Информация о подходе судна к порту назначения передается капитаном судна при следовании в порт Республики Казахстан - капитану порта. </w:t>
      </w:r>
      <w:r>
        <w:br/>
      </w:r>
      <w:r>
        <w:rPr>
          <w:rFonts w:ascii="Times New Roman"/>
          <w:b w:val="false"/>
          <w:i w:val="false"/>
          <w:color w:val="000000"/>
          <w:sz w:val="28"/>
        </w:rPr>
        <w:t xml:space="preserve">
      6. Информация о подходе сообщается за 24 часа и уточняется за 4 часа до подхода. При длительности перехода менее 24 часов - в пределах 2 часов после выхода судна из порта отправления. Капитаны судов рыбопромыслового флота сообщают время снятия с промысла, а также время подхода к порту не позднее, чем за 24 часа. </w:t>
      </w:r>
    </w:p>
    <w:bookmarkStart w:name="z9" w:id="8"/>
    <w:p>
      <w:pPr>
        <w:spacing w:after="0"/>
        <w:ind w:left="0"/>
        <w:jc w:val="both"/>
      </w:pPr>
      <w:r>
        <w:rPr>
          <w:rFonts w:ascii="Times New Roman"/>
          <w:b w:val="false"/>
          <w:i w:val="false"/>
          <w:color w:val="000000"/>
          <w:sz w:val="28"/>
        </w:rPr>
        <w:t xml:space="preserve">
      7. Капитан судна в информации о подходе сообщает следующие данные: </w:t>
      </w:r>
      <w:r>
        <w:br/>
      </w:r>
      <w:r>
        <w:rPr>
          <w:rFonts w:ascii="Times New Roman"/>
          <w:b w:val="false"/>
          <w:i w:val="false"/>
          <w:color w:val="000000"/>
          <w:sz w:val="28"/>
        </w:rPr>
        <w:t xml:space="preserve">
      1) название судна, его флаг, наименование владельца; </w:t>
      </w:r>
      <w:r>
        <w:br/>
      </w:r>
      <w:r>
        <w:rPr>
          <w:rFonts w:ascii="Times New Roman"/>
          <w:b w:val="false"/>
          <w:i w:val="false"/>
          <w:color w:val="000000"/>
          <w:sz w:val="28"/>
        </w:rPr>
        <w:t xml:space="preserve">
      2) порт отправления (последний порт захода, район промысла, буровая установка и другие); </w:t>
      </w:r>
      <w:r>
        <w:br/>
      </w:r>
      <w:r>
        <w:rPr>
          <w:rFonts w:ascii="Times New Roman"/>
          <w:b w:val="false"/>
          <w:i w:val="false"/>
          <w:color w:val="000000"/>
          <w:sz w:val="28"/>
        </w:rPr>
        <w:t xml:space="preserve">
      3) наибольшую длину судна; </w:t>
      </w:r>
      <w:r>
        <w:br/>
      </w:r>
      <w:r>
        <w:rPr>
          <w:rFonts w:ascii="Times New Roman"/>
          <w:b w:val="false"/>
          <w:i w:val="false"/>
          <w:color w:val="000000"/>
          <w:sz w:val="28"/>
        </w:rPr>
        <w:t xml:space="preserve">
      4) осадку судна носом и кормой; </w:t>
      </w:r>
      <w:r>
        <w:br/>
      </w:r>
      <w:r>
        <w:rPr>
          <w:rFonts w:ascii="Times New Roman"/>
          <w:b w:val="false"/>
          <w:i w:val="false"/>
          <w:color w:val="000000"/>
          <w:sz w:val="28"/>
        </w:rPr>
        <w:t xml:space="preserve">
      5) число пассажиров; </w:t>
      </w:r>
      <w:r>
        <w:br/>
      </w:r>
      <w:r>
        <w:rPr>
          <w:rFonts w:ascii="Times New Roman"/>
          <w:b w:val="false"/>
          <w:i w:val="false"/>
          <w:color w:val="000000"/>
          <w:sz w:val="28"/>
        </w:rPr>
        <w:t xml:space="preserve">
      6) название груза, особые свойства груза, название фумиганта (если груз подвергался фумигации на судне), количество (массу) груза, размещение груза на судне: на палубе, твиндеке, по трюмам (при наличии сквозных трюмов - по каждому люку), длину одного места длинномерных и массу тяжеловесных (свыше 3 тонн) грузов, а для танкера при следовании под погрузку - массу балласта и время дебалластировки у причала, название предыдущего перевезенного груза; </w:t>
      </w:r>
      <w:r>
        <w:br/>
      </w:r>
      <w:r>
        <w:rPr>
          <w:rFonts w:ascii="Times New Roman"/>
          <w:b w:val="false"/>
          <w:i w:val="false"/>
          <w:color w:val="000000"/>
          <w:sz w:val="28"/>
        </w:rPr>
        <w:t xml:space="preserve">
      7) наименование грузополучателей; </w:t>
      </w:r>
      <w:r>
        <w:br/>
      </w:r>
      <w:r>
        <w:rPr>
          <w:rFonts w:ascii="Times New Roman"/>
          <w:b w:val="false"/>
          <w:i w:val="false"/>
          <w:color w:val="000000"/>
          <w:sz w:val="28"/>
        </w:rPr>
        <w:t xml:space="preserve">
      8) потребность в бункере, пресной воде, снабжении; </w:t>
      </w:r>
      <w:r>
        <w:br/>
      </w:r>
      <w:r>
        <w:rPr>
          <w:rFonts w:ascii="Times New Roman"/>
          <w:b w:val="false"/>
          <w:i w:val="false"/>
          <w:color w:val="000000"/>
          <w:sz w:val="28"/>
        </w:rPr>
        <w:t xml:space="preserve">
      9) потребность в выполнении вспомогательных технических и ремонтных операций, а также при необходимости подает заявку на: </w:t>
      </w:r>
      <w:r>
        <w:br/>
      </w:r>
      <w:r>
        <w:rPr>
          <w:rFonts w:ascii="Times New Roman"/>
          <w:b w:val="false"/>
          <w:i w:val="false"/>
          <w:color w:val="000000"/>
          <w:sz w:val="28"/>
        </w:rPr>
        <w:t xml:space="preserve">
      баржу для сдачи льяльных, балластных, хозяйственно-фекальных сточных вод и контейнеры под мусор; </w:t>
      </w:r>
      <w:r>
        <w:br/>
      </w:r>
      <w:r>
        <w:rPr>
          <w:rFonts w:ascii="Times New Roman"/>
          <w:b w:val="false"/>
          <w:i w:val="false"/>
          <w:color w:val="000000"/>
          <w:sz w:val="28"/>
        </w:rPr>
        <w:t xml:space="preserve">
      буксирные суда и буксирные услуги; </w:t>
      </w:r>
      <w:r>
        <w:br/>
      </w:r>
      <w:r>
        <w:rPr>
          <w:rFonts w:ascii="Times New Roman"/>
          <w:b w:val="false"/>
          <w:i w:val="false"/>
          <w:color w:val="000000"/>
          <w:sz w:val="28"/>
        </w:rPr>
        <w:t xml:space="preserve">
      лоцмана. </w:t>
      </w:r>
    </w:p>
    <w:bookmarkEnd w:id="8"/>
    <w:bookmarkStart w:name="z10" w:id="9"/>
    <w:p>
      <w:pPr>
        <w:spacing w:after="0"/>
        <w:ind w:left="0"/>
        <w:jc w:val="both"/>
      </w:pPr>
      <w:r>
        <w:rPr>
          <w:rFonts w:ascii="Times New Roman"/>
          <w:b w:val="false"/>
          <w:i w:val="false"/>
          <w:color w:val="000000"/>
          <w:sz w:val="28"/>
        </w:rPr>
        <w:t xml:space="preserve">
      8. В случае переадресовки судна, капитан радиограммой отменяет ранее поданные заявки в первоначальный порт назначения. </w:t>
      </w:r>
      <w:r>
        <w:br/>
      </w:r>
      <w:r>
        <w:rPr>
          <w:rFonts w:ascii="Times New Roman"/>
          <w:b w:val="false"/>
          <w:i w:val="false"/>
          <w:color w:val="000000"/>
          <w:sz w:val="28"/>
        </w:rPr>
        <w:t xml:space="preserve">
      9. Капитан судна в своей информации о подходе сообщает о всех неисправностях судовых грузовых устройств (механизмов). </w:t>
      </w:r>
    </w:p>
    <w:bookmarkEnd w:id="9"/>
    <w:bookmarkStart w:name="z11" w:id="10"/>
    <w:p>
      <w:pPr>
        <w:spacing w:after="0"/>
        <w:ind w:left="0"/>
        <w:jc w:val="both"/>
      </w:pPr>
      <w:r>
        <w:rPr>
          <w:rFonts w:ascii="Times New Roman"/>
          <w:b w:val="false"/>
          <w:i w:val="false"/>
          <w:color w:val="000000"/>
          <w:sz w:val="28"/>
        </w:rPr>
        <w:t xml:space="preserve">
      10. В случае отсутствия информации или представления судном неточной либо несвоевременной информации, что вызвало задержку в обработке судна, время его простоя относится за счет судна. </w:t>
      </w:r>
      <w:r>
        <w:br/>
      </w:r>
      <w:r>
        <w:rPr>
          <w:rFonts w:ascii="Times New Roman"/>
          <w:b w:val="false"/>
          <w:i w:val="false"/>
          <w:color w:val="000000"/>
          <w:sz w:val="28"/>
        </w:rPr>
        <w:t xml:space="preserve">
      11. Капитан порта информирует судно о месте его якорной стоянки, швартовки и способе выполнения погрузочно-разгрузочных или других работ не позднее, чем за 4 часа до прихода судна в порт. </w:t>
      </w:r>
    </w:p>
    <w:bookmarkEnd w:id="10"/>
    <w:bookmarkStart w:name="z12" w:id="11"/>
    <w:p>
      <w:pPr>
        <w:spacing w:after="0"/>
        <w:ind w:left="0"/>
        <w:jc w:val="left"/>
      </w:pPr>
      <w:r>
        <w:rPr>
          <w:rFonts w:ascii="Times New Roman"/>
          <w:b/>
          <w:i w:val="false"/>
          <w:color w:val="000000"/>
        </w:rPr>
        <w:t xml:space="preserve"> 
  Параграф 2. Оформление прихода судна </w:t>
      </w:r>
    </w:p>
    <w:bookmarkEnd w:id="11"/>
    <w:p>
      <w:pPr>
        <w:spacing w:after="0"/>
        <w:ind w:left="0"/>
        <w:jc w:val="both"/>
      </w:pPr>
      <w:r>
        <w:rPr>
          <w:rFonts w:ascii="Times New Roman"/>
          <w:b w:val="false"/>
          <w:i w:val="false"/>
          <w:color w:val="000000"/>
          <w:sz w:val="28"/>
        </w:rPr>
        <w:t xml:space="preserve">      12. Приход судна в порт оформляется капитаном порта в течение 12 часов с момента прибытия. Приход судна оформляется по представлению капитаном судна судовых документов, судовой роли и списка пассажиров. </w:t>
      </w:r>
      <w:r>
        <w:br/>
      </w:r>
      <w:r>
        <w:rPr>
          <w:rFonts w:ascii="Times New Roman"/>
          <w:b w:val="false"/>
          <w:i w:val="false"/>
          <w:color w:val="000000"/>
          <w:sz w:val="28"/>
        </w:rPr>
        <w:t xml:space="preserve">
      13. Если в рейсе произошли какие-либо поломки устройств или узлов и механизмов, за контроль над техническим состоянием которых отвечает уполномоченный орган, капитан судна по приходу в порт письменно сообщает об этом капитану порта. </w:t>
      </w:r>
    </w:p>
    <w:bookmarkStart w:name="z13" w:id="12"/>
    <w:p>
      <w:pPr>
        <w:spacing w:after="0"/>
        <w:ind w:left="0"/>
        <w:jc w:val="left"/>
      </w:pPr>
      <w:r>
        <w:rPr>
          <w:rFonts w:ascii="Times New Roman"/>
          <w:b/>
          <w:i w:val="false"/>
          <w:color w:val="000000"/>
        </w:rPr>
        <w:t xml:space="preserve"> 
  Параграф 3. Оформление выхода судна </w:t>
      </w:r>
    </w:p>
    <w:bookmarkEnd w:id="12"/>
    <w:p>
      <w:pPr>
        <w:spacing w:after="0"/>
        <w:ind w:left="0"/>
        <w:jc w:val="both"/>
      </w:pPr>
      <w:r>
        <w:rPr>
          <w:rFonts w:ascii="Times New Roman"/>
          <w:b w:val="false"/>
          <w:i w:val="false"/>
          <w:color w:val="000000"/>
          <w:sz w:val="28"/>
        </w:rPr>
        <w:t xml:space="preserve">      14. Оформление выхода судна в рейс осуществляет капитан порта. Оформление производится при наличии судовых документов, выданных уполномоченным органом, подтверждающих удовлетворительное техническое состояние судна. </w:t>
      </w:r>
    </w:p>
    <w:bookmarkStart w:name="z14" w:id="13"/>
    <w:p>
      <w:pPr>
        <w:spacing w:after="0"/>
        <w:ind w:left="0"/>
        <w:jc w:val="both"/>
      </w:pPr>
      <w:r>
        <w:rPr>
          <w:rFonts w:ascii="Times New Roman"/>
          <w:b w:val="false"/>
          <w:i w:val="false"/>
          <w:color w:val="000000"/>
          <w:sz w:val="28"/>
        </w:rPr>
        <w:t xml:space="preserve">
      15. Готовность судна к выходу из порта проверяется капитаном порта и санитарно-карантинной службой порта. </w:t>
      </w:r>
    </w:p>
    <w:bookmarkEnd w:id="13"/>
    <w:bookmarkStart w:name="z15" w:id="14"/>
    <w:p>
      <w:pPr>
        <w:spacing w:after="0"/>
        <w:ind w:left="0"/>
        <w:jc w:val="both"/>
      </w:pPr>
      <w:r>
        <w:rPr>
          <w:rFonts w:ascii="Times New Roman"/>
          <w:b w:val="false"/>
          <w:i w:val="false"/>
          <w:color w:val="000000"/>
          <w:sz w:val="28"/>
        </w:rPr>
        <w:t xml:space="preserve">
      16. Капитан порта может отказать в выдаче разрешения на выход из порта в случаях: </w:t>
      </w:r>
      <w:r>
        <w:br/>
      </w:r>
      <w:r>
        <w:rPr>
          <w:rFonts w:ascii="Times New Roman"/>
          <w:b w:val="false"/>
          <w:i w:val="false"/>
          <w:color w:val="000000"/>
          <w:sz w:val="28"/>
        </w:rPr>
        <w:t xml:space="preserve">
      1) непригодности судна к плаванию, нарушения требований о его загрузке, снабжении, комплектовании экипажа и при наличии других недостатков судна, создающих угрозу безопасности плавания или здоровью находящихся на судне людей, а также в случаях нарушения требований оформления судовых документов; </w:t>
      </w:r>
      <w:r>
        <w:br/>
      </w:r>
      <w:r>
        <w:rPr>
          <w:rFonts w:ascii="Times New Roman"/>
          <w:b w:val="false"/>
          <w:i w:val="false"/>
          <w:color w:val="000000"/>
          <w:sz w:val="28"/>
        </w:rPr>
        <w:t xml:space="preserve">
      2) неуплаты установленных сборов и штрафов. </w:t>
      </w:r>
      <w:r>
        <w:br/>
      </w:r>
      <w:r>
        <w:rPr>
          <w:rFonts w:ascii="Times New Roman"/>
          <w:b w:val="false"/>
          <w:i w:val="false"/>
          <w:color w:val="000000"/>
          <w:sz w:val="28"/>
        </w:rPr>
        <w:t xml:space="preserve">
      17. Также судно и груз могут быть задержаны в порту капитаном порта по требованию лица, в случае возникновения аварии, спасании, столкновении судов или ином причинении вреда, а также по требованиям порта, вытекающим из повреждений портовых сооружений, иного находящегося в порту имущества и средств навигационной обстановки, вплоть до предоставления судовладельцем или грузовладельцем достаточного обеспечения.  </w:t>
      </w:r>
      <w:r>
        <w:br/>
      </w:r>
      <w:r>
        <w:rPr>
          <w:rFonts w:ascii="Times New Roman"/>
          <w:b w:val="false"/>
          <w:i w:val="false"/>
          <w:color w:val="000000"/>
          <w:sz w:val="28"/>
        </w:rPr>
        <w:t xml:space="preserve">
      18. Обо всех нарушениях и недостатках в подготовке судов к выходу из порта, обнаруженных при проверке,  капитан порта делает запись в журнале замечаний и составляет акт. При оформлении отхода судно предъявляет представителю порта экземпляр акта с отметками об устранении замечаний. </w:t>
      </w:r>
    </w:p>
    <w:bookmarkEnd w:id="14"/>
    <w:bookmarkStart w:name="z16" w:id="15"/>
    <w:p>
      <w:pPr>
        <w:spacing w:after="0"/>
        <w:ind w:left="0"/>
        <w:jc w:val="both"/>
      </w:pPr>
      <w:r>
        <w:rPr>
          <w:rFonts w:ascii="Times New Roman"/>
          <w:b w:val="false"/>
          <w:i w:val="false"/>
          <w:color w:val="000000"/>
          <w:sz w:val="28"/>
        </w:rPr>
        <w:t xml:space="preserve">
      19. Для оформления выхода из порта, расположенного в устье реки, капитан судна Республики Казахстан предъявляет капитану порта: </w:t>
      </w:r>
      <w:r>
        <w:br/>
      </w:r>
      <w:r>
        <w:rPr>
          <w:rFonts w:ascii="Times New Roman"/>
          <w:b w:val="false"/>
          <w:i w:val="false"/>
          <w:color w:val="000000"/>
          <w:sz w:val="28"/>
        </w:rPr>
        <w:t xml:space="preserve">
      1) общую декларацию или заявление на право отхода; </w:t>
      </w:r>
      <w:r>
        <w:br/>
      </w:r>
      <w:r>
        <w:rPr>
          <w:rFonts w:ascii="Times New Roman"/>
          <w:b w:val="false"/>
          <w:i w:val="false"/>
          <w:color w:val="000000"/>
          <w:sz w:val="28"/>
        </w:rPr>
        <w:t xml:space="preserve">
      2) судовую роль; </w:t>
      </w:r>
      <w:r>
        <w:br/>
      </w:r>
      <w:r>
        <w:rPr>
          <w:rFonts w:ascii="Times New Roman"/>
          <w:b w:val="false"/>
          <w:i w:val="false"/>
          <w:color w:val="000000"/>
          <w:sz w:val="28"/>
        </w:rPr>
        <w:t xml:space="preserve">
      3) дипломы и квалификационные свидетельства членов экипажа; </w:t>
      </w:r>
      <w:r>
        <w:br/>
      </w:r>
      <w:r>
        <w:rPr>
          <w:rFonts w:ascii="Times New Roman"/>
          <w:b w:val="false"/>
          <w:i w:val="false"/>
          <w:color w:val="000000"/>
          <w:sz w:val="28"/>
        </w:rPr>
        <w:t xml:space="preserve">
      4) список пассажиров; </w:t>
      </w:r>
      <w:r>
        <w:br/>
      </w:r>
      <w:r>
        <w:rPr>
          <w:rFonts w:ascii="Times New Roman"/>
          <w:b w:val="false"/>
          <w:i w:val="false"/>
          <w:color w:val="000000"/>
          <w:sz w:val="28"/>
        </w:rPr>
        <w:t xml:space="preserve">
      5) разрешение санитарно-карантинной службы на выход из порта; </w:t>
      </w:r>
      <w:r>
        <w:br/>
      </w:r>
      <w:r>
        <w:rPr>
          <w:rFonts w:ascii="Times New Roman"/>
          <w:b w:val="false"/>
          <w:i w:val="false"/>
          <w:color w:val="000000"/>
          <w:sz w:val="28"/>
        </w:rPr>
        <w:t xml:space="preserve">
      6) расчет остойчивости; </w:t>
      </w:r>
      <w:r>
        <w:br/>
      </w:r>
      <w:r>
        <w:rPr>
          <w:rFonts w:ascii="Times New Roman"/>
          <w:b w:val="false"/>
          <w:i w:val="false"/>
          <w:color w:val="000000"/>
          <w:sz w:val="28"/>
        </w:rPr>
        <w:t xml:space="preserve">
      7) свидетельство о годности к плаванию; </w:t>
      </w:r>
      <w:r>
        <w:br/>
      </w:r>
      <w:r>
        <w:rPr>
          <w:rFonts w:ascii="Times New Roman"/>
          <w:b w:val="false"/>
          <w:i w:val="false"/>
          <w:color w:val="000000"/>
          <w:sz w:val="28"/>
        </w:rPr>
        <w:t xml:space="preserve">
      8) мерительное свидетельство; </w:t>
      </w:r>
      <w:r>
        <w:br/>
      </w:r>
      <w:r>
        <w:rPr>
          <w:rFonts w:ascii="Times New Roman"/>
          <w:b w:val="false"/>
          <w:i w:val="false"/>
          <w:color w:val="000000"/>
          <w:sz w:val="28"/>
        </w:rPr>
        <w:t xml:space="preserve">
      9) свидетельство о безопасности пассажирского судна или пассажирское свидетельство; </w:t>
      </w:r>
      <w:r>
        <w:br/>
      </w:r>
      <w:r>
        <w:rPr>
          <w:rFonts w:ascii="Times New Roman"/>
          <w:b w:val="false"/>
          <w:i w:val="false"/>
          <w:color w:val="000000"/>
          <w:sz w:val="28"/>
        </w:rPr>
        <w:t xml:space="preserve">
      10) свидетельство о безопасности грузового судна по конструкции, приложения к нему, а для танкера - дополнения к нему; </w:t>
      </w:r>
      <w:r>
        <w:br/>
      </w:r>
      <w:r>
        <w:rPr>
          <w:rFonts w:ascii="Times New Roman"/>
          <w:b w:val="false"/>
          <w:i w:val="false"/>
          <w:color w:val="000000"/>
          <w:sz w:val="28"/>
        </w:rPr>
        <w:t xml:space="preserve">
      11) свидетельство о безопасности грузового судна по оборудованию и снабжению, приложения к нему; </w:t>
      </w:r>
      <w:r>
        <w:br/>
      </w:r>
      <w:r>
        <w:rPr>
          <w:rFonts w:ascii="Times New Roman"/>
          <w:b w:val="false"/>
          <w:i w:val="false"/>
          <w:color w:val="000000"/>
          <w:sz w:val="28"/>
        </w:rPr>
        <w:t xml:space="preserve">
      12) свидетельство о безопасности грузового судна по телеграфной радиосвязи;  </w:t>
      </w:r>
      <w:r>
        <w:br/>
      </w:r>
      <w:r>
        <w:rPr>
          <w:rFonts w:ascii="Times New Roman"/>
          <w:b w:val="false"/>
          <w:i w:val="false"/>
          <w:color w:val="000000"/>
          <w:sz w:val="28"/>
        </w:rPr>
        <w:t xml:space="preserve">
      13) свидетельство о безопасности грузового судна по телефонной радиосвязи; </w:t>
      </w:r>
      <w:r>
        <w:br/>
      </w:r>
      <w:r>
        <w:rPr>
          <w:rFonts w:ascii="Times New Roman"/>
          <w:b w:val="false"/>
          <w:i w:val="false"/>
          <w:color w:val="000000"/>
          <w:sz w:val="28"/>
        </w:rPr>
        <w:t xml:space="preserve">
      14) свидетельство о минимальном составе экипажа, обеспечивающем безопасность судна; </w:t>
      </w:r>
      <w:r>
        <w:br/>
      </w:r>
      <w:r>
        <w:rPr>
          <w:rFonts w:ascii="Times New Roman"/>
          <w:b w:val="false"/>
          <w:i w:val="false"/>
          <w:color w:val="000000"/>
          <w:sz w:val="28"/>
        </w:rPr>
        <w:t xml:space="preserve">
      15) при приемке палубных тяжеловесных грузов - расчет крепления их на судне или акт о креплении в соответствии с типовыми схемами действующих технических условий (правил) крепления тяжеловесных и крупногабаритных грузов на судне; </w:t>
      </w:r>
      <w:r>
        <w:br/>
      </w:r>
      <w:r>
        <w:rPr>
          <w:rFonts w:ascii="Times New Roman"/>
          <w:b w:val="false"/>
          <w:i w:val="false"/>
          <w:color w:val="000000"/>
          <w:sz w:val="28"/>
        </w:rPr>
        <w:t xml:space="preserve">
      16) при приеме сыпучих грузов - карты технологических режимов и Типовые планы загрузки или сертификат на груз с указанием влажности и угла естественного откоса груза; </w:t>
      </w:r>
      <w:r>
        <w:br/>
      </w:r>
      <w:r>
        <w:rPr>
          <w:rFonts w:ascii="Times New Roman"/>
          <w:b w:val="false"/>
          <w:i w:val="false"/>
          <w:color w:val="000000"/>
          <w:sz w:val="28"/>
        </w:rPr>
        <w:t xml:space="preserve">
      17) международное свидетельство о грузовой марке;  </w:t>
      </w:r>
      <w:r>
        <w:br/>
      </w:r>
      <w:r>
        <w:rPr>
          <w:rFonts w:ascii="Times New Roman"/>
          <w:b w:val="false"/>
          <w:i w:val="false"/>
          <w:color w:val="000000"/>
          <w:sz w:val="28"/>
        </w:rPr>
        <w:t xml:space="preserve">
      18) классификационное свидетельство; </w:t>
      </w:r>
      <w:r>
        <w:br/>
      </w:r>
      <w:r>
        <w:rPr>
          <w:rFonts w:ascii="Times New Roman"/>
          <w:b w:val="false"/>
          <w:i w:val="false"/>
          <w:color w:val="000000"/>
          <w:sz w:val="28"/>
        </w:rPr>
        <w:t xml:space="preserve">
      19) книгу конверсии; </w:t>
      </w:r>
      <w:r>
        <w:br/>
      </w:r>
      <w:r>
        <w:rPr>
          <w:rFonts w:ascii="Times New Roman"/>
          <w:b w:val="false"/>
          <w:i w:val="false"/>
          <w:color w:val="000000"/>
          <w:sz w:val="28"/>
        </w:rPr>
        <w:t xml:space="preserve">
      20) свидетельство уполномоченного органа о соответствии конструкции и оборудования судна требованиям, установленным нормативными правовыми актами Правительства Республики Казахстан в области технического надзора и классификации судов; </w:t>
      </w:r>
      <w:r>
        <w:br/>
      </w:r>
      <w:r>
        <w:rPr>
          <w:rFonts w:ascii="Times New Roman"/>
          <w:b w:val="false"/>
          <w:i w:val="false"/>
          <w:color w:val="000000"/>
          <w:sz w:val="28"/>
        </w:rPr>
        <w:t xml:space="preserve">
      21) капитан иностранного судна при оформлении отхода предъявляет капитану порта Общую декларацию и конвенционные документы. </w:t>
      </w:r>
    </w:p>
    <w:bookmarkEnd w:id="15"/>
    <w:bookmarkStart w:name="z17" w:id="16"/>
    <w:p>
      <w:pPr>
        <w:spacing w:after="0"/>
        <w:ind w:left="0"/>
        <w:jc w:val="both"/>
      </w:pPr>
      <w:r>
        <w:rPr>
          <w:rFonts w:ascii="Times New Roman"/>
          <w:b w:val="false"/>
          <w:i w:val="false"/>
          <w:color w:val="000000"/>
          <w:sz w:val="28"/>
        </w:rPr>
        <w:t xml:space="preserve">
      20. Отход буксируемого судна при наличии на нем экипажа, возглавляемого капитаном, оформляется в соответствии с пунктом 21 настоящих Правил. Отход буксирного каравана оформляется капитаном буксирующего судна. </w:t>
      </w:r>
    </w:p>
    <w:bookmarkEnd w:id="16"/>
    <w:bookmarkStart w:name="z18" w:id="17"/>
    <w:p>
      <w:pPr>
        <w:spacing w:after="0"/>
        <w:ind w:left="0"/>
        <w:jc w:val="both"/>
      </w:pPr>
      <w:r>
        <w:rPr>
          <w:rFonts w:ascii="Times New Roman"/>
          <w:b w:val="false"/>
          <w:i w:val="false"/>
          <w:color w:val="000000"/>
          <w:sz w:val="28"/>
        </w:rPr>
        <w:t xml:space="preserve">
      21. При оформлении отхода буксируемого судна капитаном порта предъявляются: </w:t>
      </w:r>
      <w:r>
        <w:br/>
      </w:r>
      <w:r>
        <w:rPr>
          <w:rFonts w:ascii="Times New Roman"/>
          <w:b w:val="false"/>
          <w:i w:val="false"/>
          <w:color w:val="000000"/>
          <w:sz w:val="28"/>
        </w:rPr>
        <w:t xml:space="preserve">
      1) инструкция по обеспечению безопасности буксировок;  </w:t>
      </w:r>
      <w:r>
        <w:br/>
      </w:r>
      <w:r>
        <w:rPr>
          <w:rFonts w:ascii="Times New Roman"/>
          <w:b w:val="false"/>
          <w:i w:val="false"/>
          <w:color w:val="000000"/>
          <w:sz w:val="28"/>
        </w:rPr>
        <w:t xml:space="preserve">
      2) план перехода; </w:t>
      </w:r>
      <w:r>
        <w:br/>
      </w:r>
      <w:r>
        <w:rPr>
          <w:rFonts w:ascii="Times New Roman"/>
          <w:b w:val="false"/>
          <w:i w:val="false"/>
          <w:color w:val="000000"/>
          <w:sz w:val="28"/>
        </w:rPr>
        <w:t xml:space="preserve">
      3) схема и расчет буксирной линии. </w:t>
      </w:r>
      <w:r>
        <w:br/>
      </w:r>
      <w:r>
        <w:rPr>
          <w:rFonts w:ascii="Times New Roman"/>
          <w:b w:val="false"/>
          <w:i w:val="false"/>
          <w:color w:val="000000"/>
          <w:sz w:val="28"/>
        </w:rPr>
        <w:t xml:space="preserve">
      22. При оформлении буксировки представляется акт проверки судоходного состояния, как буксировщика, так и буксируемого судна, с разрешающей на буксировку записью. </w:t>
      </w:r>
    </w:p>
    <w:bookmarkEnd w:id="17"/>
    <w:bookmarkStart w:name="z19" w:id="18"/>
    <w:p>
      <w:pPr>
        <w:spacing w:after="0"/>
        <w:ind w:left="0"/>
        <w:jc w:val="both"/>
      </w:pPr>
      <w:r>
        <w:rPr>
          <w:rFonts w:ascii="Times New Roman"/>
          <w:b w:val="false"/>
          <w:i w:val="false"/>
          <w:color w:val="000000"/>
          <w:sz w:val="28"/>
        </w:rPr>
        <w:t xml:space="preserve">
      23. Оформление отхода не требуется, если судно выходит из порта по распоряжению капитана порта в связи со стихийными явлениями или для участия в аварийно-спасательных операциях. Капитан такого судна, если это возможно, уведомляет капитана порта о своем выходе всеми доступными средствами. </w:t>
      </w:r>
      <w:r>
        <w:br/>
      </w:r>
      <w:r>
        <w:rPr>
          <w:rFonts w:ascii="Times New Roman"/>
          <w:b w:val="false"/>
          <w:i w:val="false"/>
          <w:color w:val="000000"/>
          <w:sz w:val="28"/>
        </w:rPr>
        <w:t xml:space="preserve">
      24. Разрешение на выход действительно в течение 24 часов. </w:t>
      </w:r>
      <w:r>
        <w:br/>
      </w:r>
      <w:r>
        <w:rPr>
          <w:rFonts w:ascii="Times New Roman"/>
          <w:b w:val="false"/>
          <w:i w:val="false"/>
          <w:color w:val="000000"/>
          <w:sz w:val="28"/>
        </w:rPr>
        <w:t xml:space="preserve">
      25. Суда ограниченного района плавания оформляют отход на срок действия санитарного свидетельства при условии получения разрешения капитана порта при каждом выходе из порта. Разрешение может быть получено по телефону или по УКВ связи. </w:t>
      </w:r>
      <w:r>
        <w:br/>
      </w:r>
      <w:r>
        <w:rPr>
          <w:rFonts w:ascii="Times New Roman"/>
          <w:b w:val="false"/>
          <w:i w:val="false"/>
          <w:color w:val="000000"/>
          <w:sz w:val="28"/>
        </w:rPr>
        <w:t xml:space="preserve">
      26. Если по какой-либо причине судно задержалось в порту сверх установленного срока, капитан судна сообщает об этом капитану порта и вновь оформляет отход. </w:t>
      </w:r>
      <w:r>
        <w:br/>
      </w:r>
      <w:r>
        <w:rPr>
          <w:rFonts w:ascii="Times New Roman"/>
          <w:b w:val="false"/>
          <w:i w:val="false"/>
          <w:color w:val="000000"/>
          <w:sz w:val="28"/>
        </w:rPr>
        <w:t xml:space="preserve">
      27. В случае изменений состава экипажа или технического состояния судна после оформления отхода капитан судна извещает об этом капитана порта и вновь оформляет отход. </w:t>
      </w:r>
    </w:p>
    <w:bookmarkEnd w:id="18"/>
    <w:bookmarkStart w:name="z20" w:id="19"/>
    <w:p>
      <w:pPr>
        <w:spacing w:after="0"/>
        <w:ind w:left="0"/>
        <w:jc w:val="left"/>
      </w:pPr>
      <w:r>
        <w:rPr>
          <w:rFonts w:ascii="Times New Roman"/>
          <w:b/>
          <w:i w:val="false"/>
          <w:color w:val="000000"/>
        </w:rPr>
        <w:t xml:space="preserve"> 
  3. Стоянка судов в порту </w:t>
      </w:r>
      <w:r>
        <w:br/>
      </w:r>
      <w:r>
        <w:rPr>
          <w:rFonts w:ascii="Times New Roman"/>
          <w:b/>
          <w:i w:val="false"/>
          <w:color w:val="000000"/>
        </w:rPr>
        <w:t xml:space="preserve">
  </w:t>
      </w:r>
      <w:r>
        <w:br/>
      </w:r>
      <w:r>
        <w:rPr>
          <w:rFonts w:ascii="Times New Roman"/>
          <w:b/>
          <w:i w:val="false"/>
          <w:color w:val="000000"/>
        </w:rPr>
        <w:t xml:space="preserve">
Параграф 1. Стоянка судов на рейде </w:t>
      </w:r>
    </w:p>
    <w:bookmarkEnd w:id="19"/>
    <w:p>
      <w:pPr>
        <w:spacing w:after="0"/>
        <w:ind w:left="0"/>
        <w:jc w:val="both"/>
      </w:pPr>
      <w:r>
        <w:rPr>
          <w:rFonts w:ascii="Times New Roman"/>
          <w:b w:val="false"/>
          <w:i w:val="false"/>
          <w:color w:val="000000"/>
          <w:sz w:val="28"/>
        </w:rPr>
        <w:t xml:space="preserve">      28. Если в порту отсутствует Система управления движением судов, постановка судов на якорь или перемена места стоянки выполняется в каждом случае с разрешения (указания) капитана порта. </w:t>
      </w:r>
      <w:r>
        <w:br/>
      </w:r>
      <w:r>
        <w:rPr>
          <w:rFonts w:ascii="Times New Roman"/>
          <w:b w:val="false"/>
          <w:i w:val="false"/>
          <w:color w:val="000000"/>
          <w:sz w:val="28"/>
        </w:rPr>
        <w:t xml:space="preserve">
      29. Не допускается подъем на судах и плотах и иных плавучих объектах различных огней, которые могут быть приняты за навигационные. </w:t>
      </w:r>
    </w:p>
    <w:bookmarkStart w:name="z21" w:id="20"/>
    <w:p>
      <w:pPr>
        <w:spacing w:after="0"/>
        <w:ind w:left="0"/>
        <w:jc w:val="both"/>
      </w:pPr>
      <w:r>
        <w:rPr>
          <w:rFonts w:ascii="Times New Roman"/>
          <w:b w:val="false"/>
          <w:i w:val="false"/>
          <w:color w:val="000000"/>
          <w:sz w:val="28"/>
        </w:rPr>
        <w:t xml:space="preserve">
      30. Суда на якоре несут радиовахту на УКВ, канал 16 (156,8 МГц). </w:t>
      </w:r>
      <w:r>
        <w:br/>
      </w:r>
      <w:r>
        <w:rPr>
          <w:rFonts w:ascii="Times New Roman"/>
          <w:b w:val="false"/>
          <w:i w:val="false"/>
          <w:color w:val="000000"/>
          <w:sz w:val="28"/>
        </w:rPr>
        <w:t xml:space="preserve">
      31. В темное время суток на судне, стоящем на якоре, включается штатное наружное освещение. </w:t>
      </w:r>
      <w:r>
        <w:br/>
      </w:r>
      <w:r>
        <w:rPr>
          <w:rFonts w:ascii="Times New Roman"/>
          <w:b w:val="false"/>
          <w:i w:val="false"/>
          <w:color w:val="000000"/>
          <w:sz w:val="28"/>
        </w:rPr>
        <w:t xml:space="preserve">
      32. Судно, стоящее на рейде с заведенными с кормы якорями (верпами), несет в темное время суток белый огонь, а днем - красный флаг, спущенный с кормы у якорной цепи на половину высоты борта. </w:t>
      </w:r>
    </w:p>
    <w:bookmarkEnd w:id="20"/>
    <w:bookmarkStart w:name="z23" w:id="21"/>
    <w:p>
      <w:pPr>
        <w:spacing w:after="0"/>
        <w:ind w:left="0"/>
        <w:jc w:val="both"/>
      </w:pPr>
      <w:r>
        <w:rPr>
          <w:rFonts w:ascii="Times New Roman"/>
          <w:b w:val="false"/>
          <w:i w:val="false"/>
          <w:color w:val="000000"/>
          <w:sz w:val="28"/>
        </w:rPr>
        <w:t xml:space="preserve">
      33. Не допускается оставлять на якоре без буксиров несамоходные плавучие средства без экипажа. </w:t>
      </w:r>
      <w:r>
        <w:br/>
      </w:r>
      <w:r>
        <w:rPr>
          <w:rFonts w:ascii="Times New Roman"/>
          <w:b w:val="false"/>
          <w:i w:val="false"/>
          <w:color w:val="000000"/>
          <w:sz w:val="28"/>
        </w:rPr>
        <w:t xml:space="preserve">
      34. Капитан судна, принявший на борт или обнаруживший на судне посторонних лиц, немедленно сообщает об этом капитану порта и передает этих лиц органам внутренних дел. </w:t>
      </w:r>
      <w:r>
        <w:br/>
      </w:r>
      <w:r>
        <w:rPr>
          <w:rFonts w:ascii="Times New Roman"/>
          <w:b w:val="false"/>
          <w:i w:val="false"/>
          <w:color w:val="000000"/>
          <w:sz w:val="28"/>
        </w:rPr>
        <w:t xml:space="preserve">
      35. Спуск на воду катеров и шлюпок допускается только с разрешения капитана порта. Данное требование не распространяется на случаи, когда необходимо неотложно использовать судовые плавучие средства для оказания помощи утопающим и выполнения аварийно-спасательных работ. </w:t>
      </w:r>
    </w:p>
    <w:bookmarkEnd w:id="21"/>
    <w:bookmarkStart w:name="z22" w:id="22"/>
    <w:p>
      <w:pPr>
        <w:spacing w:after="0"/>
        <w:ind w:left="0"/>
        <w:jc w:val="both"/>
      </w:pPr>
      <w:r>
        <w:rPr>
          <w:rFonts w:ascii="Times New Roman"/>
          <w:b w:val="false"/>
          <w:i w:val="false"/>
          <w:color w:val="000000"/>
          <w:sz w:val="28"/>
        </w:rPr>
        <w:t xml:space="preserve">
  </w:t>
      </w:r>
    </w:p>
    <w:bookmarkEnd w:id="22"/>
    <w:p>
      <w:pPr>
        <w:spacing w:after="0"/>
        <w:ind w:left="0"/>
        <w:jc w:val="left"/>
      </w:pPr>
      <w:r>
        <w:rPr>
          <w:rFonts w:ascii="Times New Roman"/>
          <w:b/>
          <w:i w:val="false"/>
          <w:color w:val="000000"/>
        </w:rPr>
        <w:t xml:space="preserve"> Параграф 2. Подготовка причалов к швартовке судов </w:t>
      </w:r>
    </w:p>
    <w:p>
      <w:pPr>
        <w:spacing w:after="0"/>
        <w:ind w:left="0"/>
        <w:jc w:val="both"/>
      </w:pPr>
      <w:r>
        <w:rPr>
          <w:rFonts w:ascii="Times New Roman"/>
          <w:b w:val="false"/>
          <w:i w:val="false"/>
          <w:color w:val="000000"/>
          <w:sz w:val="28"/>
        </w:rPr>
        <w:t xml:space="preserve">      36. Владелец причала обеспечивает подготовку причала к подходу и отходу судна. </w:t>
      </w:r>
    </w:p>
    <w:bookmarkStart w:name="z24" w:id="23"/>
    <w:p>
      <w:pPr>
        <w:spacing w:after="0"/>
        <w:ind w:left="0"/>
        <w:jc w:val="both"/>
      </w:pPr>
      <w:r>
        <w:rPr>
          <w:rFonts w:ascii="Times New Roman"/>
          <w:b w:val="false"/>
          <w:i w:val="false"/>
          <w:color w:val="000000"/>
          <w:sz w:val="28"/>
        </w:rPr>
        <w:t xml:space="preserve">
      37. При подготовке причала: </w:t>
      </w:r>
      <w:r>
        <w:br/>
      </w:r>
      <w:r>
        <w:rPr>
          <w:rFonts w:ascii="Times New Roman"/>
          <w:b w:val="false"/>
          <w:i w:val="false"/>
          <w:color w:val="000000"/>
          <w:sz w:val="28"/>
        </w:rPr>
        <w:t xml:space="preserve">
      1) обеспечивается достаточно свободная длина причала для швартовки подходящего судна; </w:t>
      </w:r>
      <w:r>
        <w:br/>
      </w:r>
      <w:r>
        <w:rPr>
          <w:rFonts w:ascii="Times New Roman"/>
          <w:b w:val="false"/>
          <w:i w:val="false"/>
          <w:color w:val="000000"/>
          <w:sz w:val="28"/>
        </w:rPr>
        <w:t xml:space="preserve">
      2) освобождается кордон причала от грузов и других предметов, мешающих нормальной швартовке (отшвартовке); </w:t>
      </w:r>
      <w:r>
        <w:br/>
      </w:r>
      <w:r>
        <w:rPr>
          <w:rFonts w:ascii="Times New Roman"/>
          <w:b w:val="false"/>
          <w:i w:val="false"/>
          <w:color w:val="000000"/>
          <w:sz w:val="28"/>
        </w:rPr>
        <w:t xml:space="preserve">
      3) прикордонная часть причала очищается от надолба и снега и посыпается шлаком на всем протяжении, где будут выполняться работы по швартовке (отшвартовке); </w:t>
      </w:r>
      <w:r>
        <w:br/>
      </w:r>
      <w:r>
        <w:rPr>
          <w:rFonts w:ascii="Times New Roman"/>
          <w:b w:val="false"/>
          <w:i w:val="false"/>
          <w:color w:val="000000"/>
          <w:sz w:val="28"/>
        </w:rPr>
        <w:t xml:space="preserve">
      4) прекращаются работы и движение всех видов транспорта в зоне швартовки; </w:t>
      </w:r>
      <w:r>
        <w:br/>
      </w:r>
      <w:r>
        <w:rPr>
          <w:rFonts w:ascii="Times New Roman"/>
          <w:b w:val="false"/>
          <w:i w:val="false"/>
          <w:color w:val="000000"/>
          <w:sz w:val="28"/>
        </w:rPr>
        <w:t xml:space="preserve">
      5) в темное время суток включается полное освещение причала. Место швартовки судна (местонахождение форштевня) указывается представителем владельца причала: днем - красным флажком, ночью - красным огнем. </w:t>
      </w:r>
      <w:r>
        <w:br/>
      </w:r>
      <w:r>
        <w:rPr>
          <w:rFonts w:ascii="Times New Roman"/>
          <w:b w:val="false"/>
          <w:i w:val="false"/>
          <w:color w:val="000000"/>
          <w:sz w:val="28"/>
        </w:rPr>
        <w:t xml:space="preserve">
      38. Капитан судна до швартовки получает информацию от капитана порта или лоцмана о состоянии причала, размерах свободных подходов, о глубинах на подходах к причалу и вдоль него. </w:t>
      </w:r>
    </w:p>
    <w:bookmarkEnd w:id="23"/>
    <w:bookmarkStart w:name="z25" w:id="24"/>
    <w:p>
      <w:pPr>
        <w:spacing w:after="0"/>
        <w:ind w:left="0"/>
        <w:jc w:val="left"/>
      </w:pPr>
      <w:r>
        <w:rPr>
          <w:rFonts w:ascii="Times New Roman"/>
          <w:b/>
          <w:i w:val="false"/>
          <w:color w:val="000000"/>
        </w:rPr>
        <w:t xml:space="preserve"> 
  Параграф 3. Швартовка судов </w:t>
      </w:r>
    </w:p>
    <w:bookmarkEnd w:id="24"/>
    <w:p>
      <w:pPr>
        <w:spacing w:after="0"/>
        <w:ind w:left="0"/>
        <w:jc w:val="both"/>
      </w:pPr>
      <w:r>
        <w:rPr>
          <w:rFonts w:ascii="Times New Roman"/>
          <w:b w:val="false"/>
          <w:i w:val="false"/>
          <w:color w:val="000000"/>
          <w:sz w:val="28"/>
        </w:rPr>
        <w:t xml:space="preserve">      39. Для швартовки судна к причалу владелец причала выделяет швартовщиков, количество которых зависит от валовой вместимости судна. </w:t>
      </w:r>
      <w:r>
        <w:br/>
      </w:r>
      <w:r>
        <w:rPr>
          <w:rFonts w:ascii="Times New Roman"/>
          <w:b w:val="false"/>
          <w:i w:val="false"/>
          <w:color w:val="000000"/>
          <w:sz w:val="28"/>
        </w:rPr>
        <w:t xml:space="preserve">
      40. При швартовке судна к борту судна, стоящего у причала, последнее обеспечивает силами своего экипажа кранцевую защиту своего борта и прием швартовных концов, подаваемых на судно. Прием береговых швартовных концов обеспечивает владелец причала. </w:t>
      </w:r>
      <w:r>
        <w:br/>
      </w:r>
      <w:r>
        <w:rPr>
          <w:rFonts w:ascii="Times New Roman"/>
          <w:b w:val="false"/>
          <w:i w:val="false"/>
          <w:color w:val="000000"/>
          <w:sz w:val="28"/>
        </w:rPr>
        <w:t xml:space="preserve">
      41. Маломерное судно швартуется к причалу только с разрешения капитана порта. </w:t>
      </w:r>
    </w:p>
    <w:bookmarkStart w:name="z26" w:id="25"/>
    <w:p>
      <w:pPr>
        <w:spacing w:after="0"/>
        <w:ind w:left="0"/>
        <w:jc w:val="left"/>
      </w:pPr>
      <w:r>
        <w:rPr>
          <w:rFonts w:ascii="Times New Roman"/>
          <w:b/>
          <w:i w:val="false"/>
          <w:color w:val="000000"/>
        </w:rPr>
        <w:t xml:space="preserve"> 
  Параграф 4. Стоянка судов у причалов </w:t>
      </w:r>
    </w:p>
    <w:bookmarkEnd w:id="25"/>
    <w:p>
      <w:pPr>
        <w:spacing w:after="0"/>
        <w:ind w:left="0"/>
        <w:jc w:val="both"/>
      </w:pPr>
      <w:r>
        <w:rPr>
          <w:rFonts w:ascii="Times New Roman"/>
          <w:b w:val="false"/>
          <w:i w:val="false"/>
          <w:color w:val="000000"/>
          <w:sz w:val="28"/>
        </w:rPr>
        <w:t xml:space="preserve">      42. Расстановка судов у причалов осуществляется капитаном порта. Интервал между судами должен быть не менее 10 метров. </w:t>
      </w:r>
      <w:r>
        <w:br/>
      </w:r>
      <w:r>
        <w:rPr>
          <w:rFonts w:ascii="Times New Roman"/>
          <w:b w:val="false"/>
          <w:i w:val="false"/>
          <w:color w:val="000000"/>
          <w:sz w:val="28"/>
        </w:rPr>
        <w:t xml:space="preserve">
      43. Допустимое количество судов, стоящих у причала борт к борту (лагом), устанавливается в каждом конкретном случае капитаном порта. </w:t>
      </w:r>
    </w:p>
    <w:bookmarkStart w:name="z27" w:id="26"/>
    <w:p>
      <w:pPr>
        <w:spacing w:after="0"/>
        <w:ind w:left="0"/>
        <w:jc w:val="both"/>
      </w:pPr>
      <w:r>
        <w:rPr>
          <w:rFonts w:ascii="Times New Roman"/>
          <w:b w:val="false"/>
          <w:i w:val="false"/>
          <w:color w:val="000000"/>
          <w:sz w:val="28"/>
        </w:rPr>
        <w:t xml:space="preserve">
      44. Не допускается стоянка двух судов, ошвартованных лагом друг к другу, один из которых имеет на борту опасные грузы.  </w:t>
      </w:r>
      <w:r>
        <w:br/>
      </w:r>
      <w:r>
        <w:rPr>
          <w:rFonts w:ascii="Times New Roman"/>
          <w:b w:val="false"/>
          <w:i w:val="false"/>
          <w:color w:val="000000"/>
          <w:sz w:val="28"/>
        </w:rPr>
        <w:t xml:space="preserve">
      45. Капитан судна, ошвартованного у причала, принимет меры, исключающие загрязнение водной поверхности, причала и дна, а также организовывает постоянную очистку от снега и грязи места в районе трапов. </w:t>
      </w:r>
    </w:p>
    <w:bookmarkEnd w:id="26"/>
    <w:bookmarkStart w:name="z28" w:id="27"/>
    <w:p>
      <w:pPr>
        <w:spacing w:after="0"/>
        <w:ind w:left="0"/>
        <w:jc w:val="both"/>
      </w:pPr>
      <w:r>
        <w:rPr>
          <w:rFonts w:ascii="Times New Roman"/>
          <w:b w:val="false"/>
          <w:i w:val="false"/>
          <w:color w:val="000000"/>
          <w:sz w:val="28"/>
        </w:rPr>
        <w:t xml:space="preserve">
      46. Сходни и трапы, поданные с судна на причал, оборудуются поручнями или леерами. В районе сходни обязательно наличие спасательного круга с линем длиной не менее 30 метров. Под площадкой трапа и сходней натягиваются предохранительная сетка, исключающая возможность падения людей в воду. В темное время суток трапы (сходни) освещаются. </w:t>
      </w:r>
      <w:r>
        <w:br/>
      </w:r>
      <w:r>
        <w:rPr>
          <w:rFonts w:ascii="Times New Roman"/>
          <w:b w:val="false"/>
          <w:i w:val="false"/>
          <w:color w:val="000000"/>
          <w:sz w:val="28"/>
        </w:rPr>
        <w:t xml:space="preserve">
      47. Владелец судоремонтного предприятия обеспечивает организацию безопасной стоянки ремонтируемых судов и иных плавучих объектов, а также контроль и охрану окружающей среды на акватории судоремонтного предприятия. </w:t>
      </w:r>
    </w:p>
    <w:bookmarkEnd w:id="27"/>
    <w:bookmarkStart w:name="z29" w:id="28"/>
    <w:p>
      <w:pPr>
        <w:spacing w:after="0"/>
        <w:ind w:left="0"/>
        <w:jc w:val="both"/>
      </w:pPr>
      <w:r>
        <w:rPr>
          <w:rFonts w:ascii="Times New Roman"/>
          <w:b w:val="false"/>
          <w:i w:val="false"/>
          <w:color w:val="000000"/>
          <w:sz w:val="28"/>
        </w:rPr>
        <w:t xml:space="preserve">
      48. В темное время суток на судне, стоящем у причала, включается наружное освещение, а на баке и корме выставляются огни, обозначающие оконечности судна. </w:t>
      </w:r>
      <w:r>
        <w:br/>
      </w:r>
      <w:r>
        <w:rPr>
          <w:rFonts w:ascii="Times New Roman"/>
          <w:b w:val="false"/>
          <w:i w:val="false"/>
          <w:color w:val="000000"/>
          <w:sz w:val="28"/>
        </w:rPr>
        <w:t>
      49. Танкер или бункеровщик жидким топливом, если его грузовые танки не очищены от остатков груза и не дегазированы, кроме огней, упомянутых выше, несет на наиболее видном месте один красный огонь, видимый по всему горизонту, согласно  </w:t>
      </w:r>
      <w:r>
        <w:rPr>
          <w:rFonts w:ascii="Times New Roman"/>
          <w:b w:val="false"/>
          <w:i w:val="false"/>
          <w:color w:val="000000"/>
          <w:sz w:val="28"/>
        </w:rPr>
        <w:t xml:space="preserve">Правилам </w:t>
      </w:r>
      <w:r>
        <w:rPr>
          <w:rFonts w:ascii="Times New Roman"/>
          <w:b w:val="false"/>
          <w:i w:val="false"/>
          <w:color w:val="000000"/>
          <w:sz w:val="28"/>
        </w:rPr>
        <w:t xml:space="preserve"> плавания по внутренним водным путям Республики Казахстан, утвержденным приказом Министра транспорта и коммуникаций Республики Казахстан от 30 ноября 1999 года N 849-1, зарегистрированным в Реестре государственной регистрации нормативных правовых актов за N 1009. </w:t>
      </w:r>
      <w:r>
        <w:br/>
      </w:r>
      <w:r>
        <w:rPr>
          <w:rFonts w:ascii="Times New Roman"/>
          <w:b w:val="false"/>
          <w:i w:val="false"/>
          <w:color w:val="000000"/>
          <w:sz w:val="28"/>
        </w:rPr>
        <w:t xml:space="preserve">
      50. На судне, стоящем у причала, независимо от его размеров и принадлежности выставляется вахтенный у трапа. Вахтенная служба обеспечивается номерами телефонов капитана порта. </w:t>
      </w:r>
    </w:p>
    <w:bookmarkEnd w:id="28"/>
    <w:bookmarkStart w:name="z30" w:id="29"/>
    <w:p>
      <w:pPr>
        <w:spacing w:after="0"/>
        <w:ind w:left="0"/>
        <w:jc w:val="both"/>
      </w:pPr>
      <w:r>
        <w:rPr>
          <w:rFonts w:ascii="Times New Roman"/>
          <w:b w:val="false"/>
          <w:i w:val="false"/>
          <w:color w:val="000000"/>
          <w:sz w:val="28"/>
        </w:rPr>
        <w:t xml:space="preserve">
      51. Судовые работы, связанные с выводом из строя главных двигателей, рулевого, якорного и швартовного устройств, а также работы за бортом со шлюпок или других плавучих средств выполняются только с письменного разрешения капитана порта. </w:t>
      </w:r>
      <w:r>
        <w:br/>
      </w:r>
      <w:r>
        <w:rPr>
          <w:rFonts w:ascii="Times New Roman"/>
          <w:b w:val="false"/>
          <w:i w:val="false"/>
          <w:color w:val="000000"/>
          <w:sz w:val="28"/>
        </w:rPr>
        <w:t xml:space="preserve">
      52. Суда, стоящие вблизи аварийного судна или проходящие мимо него, принимают меры к оказанию помощи по спасению людей, судна, груза и другого имущества. </w:t>
      </w:r>
      <w:r>
        <w:br/>
      </w:r>
      <w:r>
        <w:rPr>
          <w:rFonts w:ascii="Times New Roman"/>
          <w:b w:val="false"/>
          <w:i w:val="false"/>
          <w:color w:val="000000"/>
          <w:sz w:val="28"/>
        </w:rPr>
        <w:t xml:space="preserve">
      53. Владельцы маломерных судов, не приспособленных для постоянного нахождения на них экипажа, обеспечивают круглосуточную охрану своих судов и надзор за их стоянкой. </w:t>
      </w:r>
      <w:r>
        <w:br/>
      </w:r>
      <w:r>
        <w:rPr>
          <w:rFonts w:ascii="Times New Roman"/>
          <w:b w:val="false"/>
          <w:i w:val="false"/>
          <w:color w:val="000000"/>
          <w:sz w:val="28"/>
        </w:rPr>
        <w:t xml:space="preserve">
      54. Во время грузовых операций крен судна не превышает 50 градусов.  </w:t>
      </w:r>
      <w:r>
        <w:br/>
      </w:r>
      <w:r>
        <w:rPr>
          <w:rFonts w:ascii="Times New Roman"/>
          <w:b w:val="false"/>
          <w:i w:val="false"/>
          <w:color w:val="000000"/>
          <w:sz w:val="28"/>
        </w:rPr>
        <w:t xml:space="preserve">
      Не допускается проведение грузовых работ при скорости ветра свыше паспортных данных для каждого перегрузочного механизма. </w:t>
      </w:r>
    </w:p>
    <w:bookmarkEnd w:id="29"/>
    <w:bookmarkStart w:name="z31" w:id="30"/>
    <w:p>
      <w:pPr>
        <w:spacing w:after="0"/>
        <w:ind w:left="0"/>
        <w:jc w:val="both"/>
      </w:pPr>
      <w:r>
        <w:rPr>
          <w:rFonts w:ascii="Times New Roman"/>
          <w:b w:val="false"/>
          <w:i w:val="false"/>
          <w:color w:val="000000"/>
          <w:sz w:val="28"/>
        </w:rPr>
        <w:t xml:space="preserve">
  </w:t>
      </w:r>
    </w:p>
    <w:bookmarkEnd w:id="30"/>
    <w:p>
      <w:pPr>
        <w:spacing w:after="0"/>
        <w:ind w:left="0"/>
        <w:jc w:val="left"/>
      </w:pPr>
      <w:r>
        <w:rPr>
          <w:rFonts w:ascii="Times New Roman"/>
          <w:b/>
          <w:i w:val="false"/>
          <w:color w:val="000000"/>
        </w:rPr>
        <w:t xml:space="preserve"> Параграф 5. Смена мест стоянки </w:t>
      </w:r>
    </w:p>
    <w:p>
      <w:pPr>
        <w:spacing w:after="0"/>
        <w:ind w:left="0"/>
        <w:jc w:val="both"/>
      </w:pPr>
      <w:r>
        <w:rPr>
          <w:rFonts w:ascii="Times New Roman"/>
          <w:b w:val="false"/>
          <w:i w:val="false"/>
          <w:color w:val="000000"/>
          <w:sz w:val="28"/>
        </w:rPr>
        <w:t xml:space="preserve">      55. О предстоящей перемене места стоянки судна дежурный диспетчер сообщает капитану судна в рабочее время не позднее чем за 2 часа. </w:t>
      </w:r>
      <w:r>
        <w:br/>
      </w:r>
      <w:r>
        <w:rPr>
          <w:rFonts w:ascii="Times New Roman"/>
          <w:b w:val="false"/>
          <w:i w:val="false"/>
          <w:color w:val="000000"/>
          <w:sz w:val="28"/>
        </w:rPr>
        <w:t xml:space="preserve">
      56. Если перешвартовка, перетяжка и перестановка судна планируется с 17 до 8 часов следующих суток, то порт информирует об этом капитана за 15 часов. </w:t>
      </w:r>
      <w:r>
        <w:br/>
      </w:r>
      <w:r>
        <w:rPr>
          <w:rFonts w:ascii="Times New Roman"/>
          <w:b w:val="false"/>
          <w:i w:val="false"/>
          <w:color w:val="000000"/>
          <w:sz w:val="28"/>
        </w:rPr>
        <w:t xml:space="preserve">
      57. Если судно, меняющее место стоянки, ставится лагом к борту другого судна, стоящего у причала, то последнее предупреждается об этом не менее чем за 1 час до начала перестановки. </w:t>
      </w:r>
      <w:r>
        <w:br/>
      </w:r>
      <w:r>
        <w:rPr>
          <w:rFonts w:ascii="Times New Roman"/>
          <w:b w:val="false"/>
          <w:i w:val="false"/>
          <w:color w:val="000000"/>
          <w:sz w:val="28"/>
        </w:rPr>
        <w:t xml:space="preserve">
      58. Перестановка судна от одного причала к другому или отвод его от причала на рейд допускается только при наличии на судне капитана или старшего помощника. </w:t>
      </w:r>
      <w:r>
        <w:br/>
      </w:r>
      <w:r>
        <w:rPr>
          <w:rFonts w:ascii="Times New Roman"/>
          <w:b w:val="false"/>
          <w:i w:val="false"/>
          <w:color w:val="000000"/>
          <w:sz w:val="28"/>
        </w:rPr>
        <w:t xml:space="preserve">
      59. В случае предстоящей перетяжки судна вдоль причала швартовы, заведенные на него с другого судна, отдаются только после уведомления об этом вахтенного помощника капитана другого судна. Если при отдаче швартовых они окажутся зажатыми тросами другого судна, то вахтенная служба другого судна ослабляет свои швартовные тросы на время отдачи швартовых. </w:t>
      </w:r>
    </w:p>
    <w:bookmarkStart w:name="z32" w:id="31"/>
    <w:p>
      <w:pPr>
        <w:spacing w:after="0"/>
        <w:ind w:left="0"/>
        <w:jc w:val="both"/>
      </w:pPr>
      <w:r>
        <w:rPr>
          <w:rFonts w:ascii="Times New Roman"/>
          <w:b w:val="false"/>
          <w:i w:val="false"/>
          <w:color w:val="000000"/>
          <w:sz w:val="28"/>
        </w:rPr>
        <w:t xml:space="preserve">
  </w:t>
      </w:r>
    </w:p>
    <w:bookmarkEnd w:id="31"/>
    <w:p>
      <w:pPr>
        <w:spacing w:after="0"/>
        <w:ind w:left="0"/>
        <w:jc w:val="left"/>
      </w:pPr>
      <w:r>
        <w:rPr>
          <w:rFonts w:ascii="Times New Roman"/>
          <w:b/>
          <w:i w:val="false"/>
          <w:color w:val="000000"/>
        </w:rPr>
        <w:t xml:space="preserve"> Параграф 6. Действия при шторме </w:t>
      </w:r>
    </w:p>
    <w:p>
      <w:pPr>
        <w:spacing w:after="0"/>
        <w:ind w:left="0"/>
        <w:jc w:val="both"/>
      </w:pPr>
      <w:r>
        <w:rPr>
          <w:rFonts w:ascii="Times New Roman"/>
          <w:b w:val="false"/>
          <w:i w:val="false"/>
          <w:color w:val="000000"/>
          <w:sz w:val="28"/>
        </w:rPr>
        <w:t xml:space="preserve">      60. С получением данных о резком ухудшении погоды капитан порта немедленно информирует капитанов всех судов, стоящих у причалов порта. </w:t>
      </w:r>
      <w:r>
        <w:br/>
      </w:r>
      <w:r>
        <w:rPr>
          <w:rFonts w:ascii="Times New Roman"/>
          <w:b w:val="false"/>
          <w:i w:val="false"/>
          <w:color w:val="000000"/>
          <w:sz w:val="28"/>
        </w:rPr>
        <w:t xml:space="preserve">
      61. При получении штормового предупреждения или при явных признаках ухудшения погоды капитан судна принимает меры по обеспечению безопасности судна. </w:t>
      </w:r>
      <w:r>
        <w:br/>
      </w:r>
      <w:r>
        <w:rPr>
          <w:rFonts w:ascii="Times New Roman"/>
          <w:b w:val="false"/>
          <w:i w:val="false"/>
          <w:color w:val="000000"/>
          <w:sz w:val="28"/>
        </w:rPr>
        <w:t xml:space="preserve">
      62. С получением штормового предупреждения капитан порта передает в диспетчерскую службу порта список судов, которым на время шторма надлежит покинуть порт, а также дислокацию отстоя судов, оставляемых в порту, с учетом расстановки их в наиболее укрытых местах. Одновременно дает указания капитанам судов о проведении необходимых мероприятий по обеспечению безопасности оставшихся в порту судов и плавучих средств. </w:t>
      </w:r>
      <w:r>
        <w:br/>
      </w:r>
      <w:r>
        <w:rPr>
          <w:rFonts w:ascii="Times New Roman"/>
          <w:b w:val="false"/>
          <w:i w:val="false"/>
          <w:color w:val="000000"/>
          <w:sz w:val="28"/>
        </w:rPr>
        <w:t xml:space="preserve">
      63. Любое технически исправное судно по требованию капитана порта на время шторма покидает порт. </w:t>
      </w:r>
    </w:p>
    <w:bookmarkStart w:name="z33" w:id="32"/>
    <w:p>
      <w:pPr>
        <w:spacing w:after="0"/>
        <w:ind w:left="0"/>
        <w:jc w:val="both"/>
      </w:pPr>
      <w:r>
        <w:rPr>
          <w:rFonts w:ascii="Times New Roman"/>
          <w:b w:val="false"/>
          <w:i w:val="false"/>
          <w:color w:val="000000"/>
          <w:sz w:val="28"/>
        </w:rPr>
        <w:t xml:space="preserve">
  </w:t>
      </w:r>
    </w:p>
    <w:bookmarkEnd w:id="32"/>
    <w:p>
      <w:pPr>
        <w:spacing w:after="0"/>
        <w:ind w:left="0"/>
        <w:jc w:val="left"/>
      </w:pPr>
      <w:r>
        <w:rPr>
          <w:rFonts w:ascii="Times New Roman"/>
          <w:b/>
          <w:i w:val="false"/>
          <w:color w:val="000000"/>
        </w:rPr>
        <w:t xml:space="preserve"> Параграф 7. Зимовка и стоянка на приколе в порту </w:t>
      </w:r>
    </w:p>
    <w:p>
      <w:pPr>
        <w:spacing w:after="0"/>
        <w:ind w:left="0"/>
        <w:jc w:val="both"/>
      </w:pPr>
      <w:r>
        <w:rPr>
          <w:rFonts w:ascii="Times New Roman"/>
          <w:b w:val="false"/>
          <w:i w:val="false"/>
          <w:color w:val="000000"/>
          <w:sz w:val="28"/>
        </w:rPr>
        <w:t xml:space="preserve">      64. Решение о возможности зимнего отстоя судна, стоянки на ремонте или на приколе в каждом случае принимается руководителем порта по заявке собственника судов или судовладельца или капитана судна, в которой по каждому судну указываются: </w:t>
      </w:r>
      <w:r>
        <w:br/>
      </w:r>
      <w:r>
        <w:rPr>
          <w:rFonts w:ascii="Times New Roman"/>
          <w:b w:val="false"/>
          <w:i w:val="false"/>
          <w:color w:val="000000"/>
          <w:sz w:val="28"/>
        </w:rPr>
        <w:t xml:space="preserve">
      1) тип, наименование, регистрационный номер, длина, ширина и осадка; </w:t>
      </w:r>
      <w:r>
        <w:br/>
      </w:r>
      <w:r>
        <w:rPr>
          <w:rFonts w:ascii="Times New Roman"/>
          <w:b w:val="false"/>
          <w:i w:val="false"/>
          <w:color w:val="000000"/>
          <w:sz w:val="28"/>
        </w:rPr>
        <w:t xml:space="preserve">
      2) порт приписки; </w:t>
      </w:r>
      <w:r>
        <w:br/>
      </w:r>
      <w:r>
        <w:rPr>
          <w:rFonts w:ascii="Times New Roman"/>
          <w:b w:val="false"/>
          <w:i w:val="false"/>
          <w:color w:val="000000"/>
          <w:sz w:val="28"/>
        </w:rPr>
        <w:t xml:space="preserve">
      3) место желаемой стоянки в порту; </w:t>
      </w:r>
      <w:r>
        <w:br/>
      </w:r>
      <w:r>
        <w:rPr>
          <w:rFonts w:ascii="Times New Roman"/>
          <w:b w:val="false"/>
          <w:i w:val="false"/>
          <w:color w:val="000000"/>
          <w:sz w:val="28"/>
        </w:rPr>
        <w:t xml:space="preserve">
      4) фамилия капитана или иного ответственного лица; </w:t>
      </w:r>
      <w:r>
        <w:br/>
      </w:r>
      <w:r>
        <w:rPr>
          <w:rFonts w:ascii="Times New Roman"/>
          <w:b w:val="false"/>
          <w:i w:val="false"/>
          <w:color w:val="000000"/>
          <w:sz w:val="28"/>
        </w:rPr>
        <w:t xml:space="preserve">
      5) фамилии членов экипажа, остающихся на судне на зимовку, или сторожей, которые будут проживать на судне; </w:t>
      </w:r>
      <w:r>
        <w:br/>
      </w:r>
      <w:r>
        <w:rPr>
          <w:rFonts w:ascii="Times New Roman"/>
          <w:b w:val="false"/>
          <w:i w:val="false"/>
          <w:color w:val="000000"/>
          <w:sz w:val="28"/>
        </w:rPr>
        <w:t xml:space="preserve">
      6) порядок несения вахтенной службы командой (сторожами) и расписание дежурств; </w:t>
      </w:r>
      <w:r>
        <w:br/>
      </w:r>
      <w:r>
        <w:rPr>
          <w:rFonts w:ascii="Times New Roman"/>
          <w:b w:val="false"/>
          <w:i w:val="false"/>
          <w:color w:val="000000"/>
          <w:sz w:val="28"/>
        </w:rPr>
        <w:t xml:space="preserve">
      7) адреса собственника судна или судовладельца и капитана судна; </w:t>
      </w:r>
      <w:r>
        <w:br/>
      </w:r>
      <w:r>
        <w:rPr>
          <w:rFonts w:ascii="Times New Roman"/>
          <w:b w:val="false"/>
          <w:i w:val="false"/>
          <w:color w:val="000000"/>
          <w:sz w:val="28"/>
        </w:rPr>
        <w:t xml:space="preserve">
      8) схема расстановки судов. </w:t>
      </w:r>
    </w:p>
    <w:bookmarkStart w:name="z34" w:id="33"/>
    <w:p>
      <w:pPr>
        <w:spacing w:after="0"/>
        <w:ind w:left="0"/>
        <w:jc w:val="both"/>
      </w:pPr>
      <w:r>
        <w:rPr>
          <w:rFonts w:ascii="Times New Roman"/>
          <w:b w:val="false"/>
          <w:i w:val="false"/>
          <w:color w:val="000000"/>
          <w:sz w:val="28"/>
        </w:rPr>
        <w:t xml:space="preserve">
      65. При зимовке нескольких судов собственник судов или судовладелец формирует караван, назначает капитана каравана, ответственного за безопасность стоянки всех судов каравана. </w:t>
      </w:r>
      <w:r>
        <w:br/>
      </w:r>
      <w:r>
        <w:rPr>
          <w:rFonts w:ascii="Times New Roman"/>
          <w:b w:val="false"/>
          <w:i w:val="false"/>
          <w:color w:val="000000"/>
          <w:sz w:val="28"/>
        </w:rPr>
        <w:t xml:space="preserve">
      66. Капитан (шкипер) судна в случае выезда из порта зимовки уведомляет капитана порта о лице, ответственном за судно и экипаж в период его отсутствия. </w:t>
      </w:r>
      <w:r>
        <w:br/>
      </w:r>
      <w:r>
        <w:rPr>
          <w:rFonts w:ascii="Times New Roman"/>
          <w:b w:val="false"/>
          <w:i w:val="false"/>
          <w:color w:val="000000"/>
          <w:sz w:val="28"/>
        </w:rPr>
        <w:t xml:space="preserve">
      67. Суда, поставленные на зимовку, имеют разработанные, утвержденные судовладельцем и согласованные с капитаном порта планы мероприятий по обеспечению безопасности судна в период стоянки на отстое. </w:t>
      </w:r>
      <w:r>
        <w:br/>
      </w:r>
      <w:r>
        <w:rPr>
          <w:rFonts w:ascii="Times New Roman"/>
          <w:b w:val="false"/>
          <w:i w:val="false"/>
          <w:color w:val="000000"/>
          <w:sz w:val="28"/>
        </w:rPr>
        <w:t xml:space="preserve">
      68. Перед постановкой на отстой на наливных судах выполняется полная зачистка и дегазация танков и насосных отделений. </w:t>
      </w:r>
      <w:r>
        <w:br/>
      </w:r>
      <w:r>
        <w:rPr>
          <w:rFonts w:ascii="Times New Roman"/>
          <w:b w:val="false"/>
          <w:i w:val="false"/>
          <w:color w:val="000000"/>
          <w:sz w:val="28"/>
        </w:rPr>
        <w:t xml:space="preserve">
      69. Запасы жидкого топлива на зимующем судне могут быть оставлены только с разрешения капитана порта. </w:t>
      </w:r>
      <w:r>
        <w:br/>
      </w:r>
      <w:r>
        <w:rPr>
          <w:rFonts w:ascii="Times New Roman"/>
          <w:b w:val="false"/>
          <w:i w:val="false"/>
          <w:color w:val="000000"/>
          <w:sz w:val="28"/>
        </w:rPr>
        <w:t xml:space="preserve">
      70. Во время стоянки суда обеспечиваются связью с капитаном порта. </w:t>
      </w:r>
    </w:p>
    <w:bookmarkEnd w:id="33"/>
    <w:bookmarkStart w:name="z35" w:id="34"/>
    <w:p>
      <w:pPr>
        <w:spacing w:after="0"/>
        <w:ind w:left="0"/>
        <w:jc w:val="left"/>
      </w:pPr>
      <w:r>
        <w:rPr>
          <w:rFonts w:ascii="Times New Roman"/>
          <w:b/>
          <w:i w:val="false"/>
          <w:color w:val="000000"/>
        </w:rPr>
        <w:t xml:space="preserve"> 
  Параграф 8. Предотвращение загрязнения акватории </w:t>
      </w:r>
    </w:p>
    <w:bookmarkEnd w:id="34"/>
    <w:p>
      <w:pPr>
        <w:spacing w:after="0"/>
        <w:ind w:left="0"/>
        <w:jc w:val="both"/>
      </w:pPr>
      <w:r>
        <w:rPr>
          <w:rFonts w:ascii="Times New Roman"/>
          <w:b w:val="false"/>
          <w:i w:val="false"/>
          <w:color w:val="000000"/>
          <w:sz w:val="28"/>
        </w:rPr>
        <w:t xml:space="preserve">      71. Суда немедленно сообщают капитану порта и дежурному диспетчеру порта захода о случаях сброса любых вредных веществ, как со своего судна, так и с любого другого судна, а также о замеченных загрязнениях. </w:t>
      </w:r>
      <w:r>
        <w:br/>
      </w:r>
      <w:r>
        <w:rPr>
          <w:rFonts w:ascii="Times New Roman"/>
          <w:b w:val="false"/>
          <w:i w:val="false"/>
          <w:color w:val="000000"/>
          <w:sz w:val="28"/>
        </w:rPr>
        <w:t xml:space="preserve">
      72. Порт обеспечивает прием всех видов скопившихся на судне загрязненных вод и бытовых отходов. </w:t>
      </w:r>
      <w:r>
        <w:br/>
      </w:r>
      <w:r>
        <w:rPr>
          <w:rFonts w:ascii="Times New Roman"/>
          <w:b w:val="false"/>
          <w:i w:val="false"/>
          <w:color w:val="000000"/>
          <w:sz w:val="28"/>
        </w:rPr>
        <w:t xml:space="preserve">
      73. Твердые отсепарированные остатки нефтепродуктов, промасленная ветошь, мусор, мелкая тара, технические, пищевые и прочие бытовые отходы вывозятся с судна по заявке в предоставляемой портом специальной таре. </w:t>
      </w:r>
      <w:r>
        <w:br/>
      </w:r>
      <w:r>
        <w:rPr>
          <w:rFonts w:ascii="Times New Roman"/>
          <w:b w:val="false"/>
          <w:i w:val="false"/>
          <w:color w:val="000000"/>
          <w:sz w:val="28"/>
        </w:rPr>
        <w:t xml:space="preserve">
      74. На судне, стоящем в порту у причала, отливные шпигаты охлаждающей воды следует закрывать специальными щитами, а выводимый за борт отработанный пар направлять по добавочным трубам в воду. Щиты устанавливаются до подхода судна к причалу. </w:t>
      </w:r>
    </w:p>
    <w:bookmarkStart w:name="z36" w:id="35"/>
    <w:p>
      <w:pPr>
        <w:spacing w:after="0"/>
        <w:ind w:left="0"/>
        <w:jc w:val="both"/>
      </w:pPr>
      <w:r>
        <w:rPr>
          <w:rFonts w:ascii="Times New Roman"/>
          <w:b w:val="false"/>
          <w:i w:val="false"/>
          <w:color w:val="000000"/>
          <w:sz w:val="28"/>
        </w:rPr>
        <w:t xml:space="preserve">
  </w:t>
      </w:r>
    </w:p>
    <w:bookmarkEnd w:id="35"/>
    <w:p>
      <w:pPr>
        <w:spacing w:after="0"/>
        <w:ind w:left="0"/>
        <w:jc w:val="left"/>
      </w:pPr>
      <w:r>
        <w:rPr>
          <w:rFonts w:ascii="Times New Roman"/>
          <w:b/>
          <w:i w:val="false"/>
          <w:color w:val="000000"/>
        </w:rPr>
        <w:t xml:space="preserve"> 4. Пользование технологической связью </w:t>
      </w:r>
    </w:p>
    <w:p>
      <w:pPr>
        <w:spacing w:after="0"/>
        <w:ind w:left="0"/>
        <w:jc w:val="both"/>
      </w:pPr>
      <w:r>
        <w:rPr>
          <w:rFonts w:ascii="Times New Roman"/>
          <w:b w:val="false"/>
          <w:i w:val="false"/>
          <w:color w:val="000000"/>
          <w:sz w:val="28"/>
        </w:rPr>
        <w:t xml:space="preserve">      75. Не допускается использование судном на акватории порта телеграфной и телефонной радиостанции, за исключением, когда судно находится в опасности, или передает сообщение для предотвращения бедствия, или оказывает помощь другим терпящим судам. </w:t>
      </w:r>
      <w:r>
        <w:br/>
      </w:r>
      <w:r>
        <w:rPr>
          <w:rFonts w:ascii="Times New Roman"/>
          <w:b w:val="false"/>
          <w:i w:val="false"/>
          <w:color w:val="000000"/>
          <w:sz w:val="28"/>
        </w:rPr>
        <w:t xml:space="preserve">
      На акватории порта допускается использование УКВ радиостанций и средств спутниковой связи.  </w:t>
      </w:r>
      <w:r>
        <w:br/>
      </w:r>
      <w:r>
        <w:rPr>
          <w:rFonts w:ascii="Times New Roman"/>
          <w:b w:val="false"/>
          <w:i w:val="false"/>
          <w:color w:val="000000"/>
          <w:sz w:val="28"/>
        </w:rPr>
        <w:t xml:space="preserve">
      76. Не допускается на канале УКВ, предназначенном для регулирования движения судов, вести переговоры, не относящиеся к регулированию движения. </w:t>
      </w:r>
      <w:r>
        <w:br/>
      </w:r>
      <w:r>
        <w:rPr>
          <w:rFonts w:ascii="Times New Roman"/>
          <w:b w:val="false"/>
          <w:i w:val="false"/>
          <w:color w:val="000000"/>
          <w:sz w:val="28"/>
        </w:rPr>
        <w:t xml:space="preserve">
      77. Судно, ошвартованное у причала, может использовать спутниковую или радиосвязь на УКВ, в случае, если связь с абонентом через береговую телефонную сеть невозможна.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