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db37" w14:textId="425d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отчета о совершенных сделках по инвестированию активов клиентов и собственных активов управляющими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165. Зарегистрировано в Министерстве юстиции Республики Казахстан 29 июня 2005 года за N 3700.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подпунктом 29) пункта 15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надзору финансового рынка и финансовых организаций, утвержденного Указом Президента Республики Казахстан от 31 декабря 2003 года N 1270, Правление Агентства Республики Казахстан по регулированию и надзору финансового рынка и финансовых организаций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представления отчета о совершенных сделках по инвестированию активов клиентов и собственных активов управляющими инвестиционным портфелем.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надзора за субъектами рынка ценных бумаг и накопительными пенсионными фондами (Токобаев Н. 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Отделу международных отношений и связей с общественностью Агентства (Пернебаев Т.Ш.) обеспечить официальную публикацию настоящего постановления в средствах массовой информации Республики Казахстан.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2005 года N 165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отчета о совершенных сделках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инвестированию активов клиентов и собственных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управляющим инвестиционным портфелем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Правила устанавливают порядок, форму и сроки представления отчета о совершенных сделках по инвестированию активов клиентов и собственных активов управляющими инвестиционным портфелем.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Управляющий инвестиционным портфелем представляет в уполномоченный орган по регулированию и надзору финансового рынка и финансовых организаций (далее - уполномоченный орган) на бумажном и электронном носителях ежемесячно, не позднее пятого рабочего дня месяца, следующего за отчетным, отчет: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формы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совершенных сделках по инвестированию активов клиентов (в разрезе каждого клиента, чьи активы находятся в инвестиционном управлении) и собственных активов за каждый отдельный рабочий день истекшего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формы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к настоящим Правилам по состоянию на первое число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Отчеты, составленные на бумажных носителях, направляются сопроводительным письмом, составленным в произвольной форме, подписанным руководителем, главным бухгалтером, и заверяются печатью управляющего инвестиционным портфелем.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Отчеты, составленные в электронной форме,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в редакции постановления Правления Агентства РК по регулированию и надзору фин. рынка и фин. организаций от 25 июня 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Все листы отчетов нумеруются, общее количество листов указывается в сопроводительном письме при их направлении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случае внесения изменений и/или дополнений в представленный отчет, управляющий инвестиционным портфелем, представляет в уполномоченный орган исправленный вариант отчета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рассмотрении отчетов уполномоченный орган, при необходимости, запрашивает у управляющего инвестиционным портфелем, сведения и документы, необходимые для проверки информации, указанной в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совершенных сделках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инвестированию активов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клиентов и собственных активов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совершенных сделках по инвестированию активов клиентов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клиента в родительном падеже]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управляющего инвестиционным портфелем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родительном падеже]  за период с __________________ по 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1.</w:t>
      </w:r>
      <w:r>
        <w:rPr>
          <w:rFonts w:ascii="Times New Roman"/>
          <w:b/>
          <w:i w:val="false"/>
          <w:color w:val="000000"/>
          <w:sz w:val="28"/>
        </w:rPr>
        <w:t xml:space="preserve"> Ц</w:t>
      </w:r>
      <w:r>
        <w:rPr>
          <w:rFonts w:ascii="Times New Roman"/>
          <w:b/>
          <w:i w:val="false"/>
          <w:color w:val="000000"/>
          <w:sz w:val="28"/>
        </w:rPr>
        <w:t>енные бумаги, приобретенные за счет активов клиентов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53"/>
        <w:gridCol w:w="1613"/>
        <w:gridCol w:w="1293"/>
        <w:gridCol w:w="1153"/>
        <w:gridCol w:w="1153"/>
        <w:gridCol w:w="1213"/>
        <w:gridCol w:w="1053"/>
        <w:gridCol w:w="1173"/>
        <w:gridCol w:w="1253"/>
      </w:tblGrid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33"/>
        <w:gridCol w:w="1733"/>
        <w:gridCol w:w="1553"/>
        <w:gridCol w:w="1973"/>
        <w:gridCol w:w="1933"/>
        <w:gridCol w:w="1593"/>
      </w:tblGrid>
      <w:tr>
        <w:trPr>
          <w:trHeight w:val="6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Бумагу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вид сделки (покупка, продажа, погашение, операция обратного "репо" - открытие/закрытие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организатор торгов, в торговой системе которого осуществлена сделка либо то, что сделка совершена на неорганизованном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Указываются наименование эмитента и вид ценных бумаг.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доходность по долговым ценным бумагам в процентах годовых (по сделке с облигацией - доходность, к погашению, сложившаяся в результате отчуждения либо приобретения; по операциям "репо" и обратного "репо" - доходность, сложившаяся в результате совершения сделки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сумма без учета расходов, связанных с исполнением сделки, с точностью до двух знаков после запятой.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Форма 2. Вклады в Национальном Банке Республики Казахстан и в банках второго уровня</w:t>
      </w:r>
    </w:p>
    <w:bookmarkStart w:name="z7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373"/>
        <w:gridCol w:w="1573"/>
        <w:gridCol w:w="1253"/>
        <w:gridCol w:w="1333"/>
        <w:gridCol w:w="1773"/>
        <w:gridCol w:w="1513"/>
        <w:gridCol w:w="1333"/>
        <w:gridCol w:w="1393"/>
      </w:tblGrid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 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вклада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днях)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1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1 в случае внесения вклада указывается дата перевода денег со счета клиента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счет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8 указывается сумма с учетом накопленного вознаграждения с точностью до двух знаков после запятой.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совершенных сделках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инвестированию активов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клиентов и собственных активов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собственных активов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управляющего инвестиционным портфелем</w:t>
      </w:r>
      <w:r>
        <w:br/>
      </w:r>
      <w:r>
        <w:rPr>
          <w:rFonts w:ascii="Times New Roman"/>
          <w:b/>
          <w:i w:val="false"/>
          <w:color w:val="000000"/>
        </w:rPr>
        <w:t>
в родительном падеже)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1. Ценные бумаги, приобретенные за счет собственных активов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693"/>
        <w:gridCol w:w="1679"/>
        <w:gridCol w:w="1492"/>
        <w:gridCol w:w="1073"/>
        <w:gridCol w:w="1223"/>
        <w:gridCol w:w="1155"/>
        <w:gridCol w:w="1287"/>
        <w:gridCol w:w="1908"/>
        <w:gridCol w:w="1869"/>
      </w:tblGrid>
      <w:tr>
        <w:trPr>
          <w:trHeight w:val="6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246"/>
        <w:gridCol w:w="2073"/>
        <w:gridCol w:w="1710"/>
        <w:gridCol w:w="2075"/>
        <w:gridCol w:w="2247"/>
        <w:gridCol w:w="1537"/>
      </w:tblGrid>
      <w:tr>
        <w:trPr>
          <w:trHeight w:val="6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(цена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погашение, операция обратного "репо" - открытие/закрытие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организатор торгов, в торговой системе которого осуществлена сделка либо то,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наименование эмитента и вид ценных бумаг.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доходность по долговым ценным бумагам в процентах годовых (по сделке с облигацией - доходность, к погашению, сложившаяся в результате отчуждения либо приобретения; по операциям "репо" и обратного "репо" - доходность, сложившаяся в результате совершения сделки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сделки, с точностью до двух знаков после запятой.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2. Вклады в Национальном Банке Республики Казахстан и в банках второго уровня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013"/>
        <w:gridCol w:w="1393"/>
        <w:gridCol w:w="1453"/>
        <w:gridCol w:w="2093"/>
        <w:gridCol w:w="1173"/>
        <w:gridCol w:w="1453"/>
        <w:gridCol w:w="1033"/>
        <w:gridCol w:w="12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c учетом накопленного вознаграждения с точностью до двух знаков после запятой.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3. Ценные бумаги, приобретенные  за счет собственных активов и переданные в залог либо обремененные иным образом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528"/>
        <w:gridCol w:w="1510"/>
        <w:gridCol w:w="1491"/>
        <w:gridCol w:w="1072"/>
        <w:gridCol w:w="1223"/>
        <w:gridCol w:w="1324"/>
        <w:gridCol w:w="1512"/>
        <w:gridCol w:w="1851"/>
        <w:gridCol w:w="1868"/>
      </w:tblGrid>
      <w:tr>
        <w:trPr>
          <w:trHeight w:val="60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67"/>
        <w:gridCol w:w="1465"/>
        <w:gridCol w:w="1172"/>
        <w:gridCol w:w="1172"/>
        <w:gridCol w:w="1474"/>
        <w:gridCol w:w="1029"/>
        <w:gridCol w:w="1113"/>
        <w:gridCol w:w="1113"/>
        <w:gridCol w:w="1214"/>
      </w:tblGrid>
      <w:tr>
        <w:trPr>
          <w:trHeight w:val="615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48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погашение, операция обратного "репо" - открытие/закрытие).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организатор торгов, в торговой системе которого осуществлена сделка, либо то,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наименование эмитента и вид ценных бумаг.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доходность по долговым ценным бумагам в процентах годовых (по сделке с облигацией - доходность к погашению, сложившаяся в результате отчуждения либо приобретения, по операциям "репо" и обратного "репо" - доходность, сложившаяся в результате совершения сделки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сделки, с точностью до двух знаков после запятой.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4. Вклады в Национальном Банке Республики Казахстан и в банках второго уровня, переданные в залог либо обремененные иным образом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203"/>
        <w:gridCol w:w="1762"/>
        <w:gridCol w:w="1277"/>
        <w:gridCol w:w="1294"/>
        <w:gridCol w:w="1145"/>
        <w:gridCol w:w="1590"/>
        <w:gridCol w:w="824"/>
        <w:gridCol w:w="821"/>
        <w:gridCol w:w="837"/>
        <w:gridCol w:w="923"/>
        <w:gridCol w:w="998"/>
      </w:tblGrid>
      <w:tr>
        <w:trPr>
          <w:trHeight w:val="8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банка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c учетом накопленного вознаграждения с точностью до двух знаков после запятой.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5. Иное имущество, приобретенное за счет собственных активов и переданное в залог либо обремененное иным образом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920"/>
        <w:gridCol w:w="975"/>
        <w:gridCol w:w="975"/>
        <w:gridCol w:w="976"/>
        <w:gridCol w:w="976"/>
        <w:gridCol w:w="1140"/>
        <w:gridCol w:w="1140"/>
        <w:gridCol w:w="1470"/>
        <w:gridCol w:w="976"/>
        <w:gridCol w:w="811"/>
        <w:gridCol w:w="1470"/>
        <w:gridCol w:w="976"/>
      </w:tblGrid>
      <w:tr>
        <w:trPr>
          <w:trHeight w:val="90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прове-дения послед-ней переоценки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(балансо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Земля, находящаяся в собственности или на праве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здания и сооружения, находящиеся 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 оборудование, за исключением транспортных средств.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1, 2 заполняются за отчетный период (месяц), формы 3, 4, 5 заполняются на основании действующих договоров по состоянию на первое число месяца, следующего за отчетным.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сделках по инвестированию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клиентов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активов клиентов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собственных активов в производные финансовые инструменты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клиента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управляющего инвестиционным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портфелем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 по 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174"/>
        <w:gridCol w:w="1394"/>
        <w:gridCol w:w="1414"/>
        <w:gridCol w:w="954"/>
        <w:gridCol w:w="1475"/>
        <w:gridCol w:w="1154"/>
        <w:gridCol w:w="1435"/>
        <w:gridCol w:w="1495"/>
        <w:gridCol w:w="994"/>
        <w:gridCol w:w="795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 к заполнению Отчета о совершенных сделках по инвестированию активов клиентов и собственных активов в  производные финансовые инструменты: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производного финансового инструмента (опцион, фьючерс, форвард, своп и другие производные финансовые инструменты).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базовый актив производного финансового инструмента (наименование ценной бумаги и ее эмитента, валюта, процентная ставка, товар и прочие базовые активы) и рейтинг базового актива, присвоенный рейтинговым агентством (при наличии) в формате "базовый актив/рейтинг (рейтинговое агентство)". В случае если у базового актива рейтинги отсутствуют, то указывается базовый актив и указание на то, что рейтинг отсутствует в формате "базовый актив/рейтинга 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сделка заключена с целью хеджирования, указываются слова "да" и реквизиты объекта хеджирования (идентификационный номер ценной бумаги, количество, стоимость, объем, валюта) в формате "да/реквизиты объекта хеджирования". Если сделка заключена не с целью хеджирования, указывается слово "нет".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номер и дата принятия инвестиционным комитетом инвестиционного решения о совершении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в случае совершения сделки управляющим инвестиционным портфелем по инвестированию активов клиентов.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сделках по инвестированию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клиентов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активов клиентов и</w:t>
      </w:r>
      <w:r>
        <w:br/>
      </w:r>
      <w:r>
        <w:rPr>
          <w:rFonts w:ascii="Times New Roman"/>
          <w:b/>
          <w:i w:val="false"/>
          <w:color w:val="000000"/>
        </w:rPr>
        <w:t>
собственных активов (наименование управляющего инвестиционным</w:t>
      </w:r>
      <w:r>
        <w:br/>
      </w:r>
      <w:r>
        <w:rPr>
          <w:rFonts w:ascii="Times New Roman"/>
          <w:b/>
          <w:i w:val="false"/>
          <w:color w:val="000000"/>
        </w:rPr>
        <w:t>
портфелем в родительном падеже) с аффилиированными лицами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703"/>
        <w:gridCol w:w="1676"/>
        <w:gridCol w:w="1772"/>
        <w:gridCol w:w="1620"/>
        <w:gridCol w:w="1221"/>
        <w:gridCol w:w="1602"/>
        <w:gridCol w:w="1468"/>
        <w:gridCol w:w="1526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(СА/КА)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51"/>
        <w:gridCol w:w="1798"/>
        <w:gridCol w:w="1610"/>
        <w:gridCol w:w="1538"/>
        <w:gridCol w:w="1538"/>
        <w:gridCol w:w="1654"/>
        <w:gridCol w:w="16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финансового инструмента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активов клиентов и собственных активов с аффилиированными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и представляется в уполномоченный орган в отношении активов закрытых паевых инвестиционных фондов рискового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собственные или клиентские активы управляющего инвестиционным портфелем. В случае, если сделка заключена за счет клиентских активов, заполняются столбцы 2 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признак, в соответствии с которым клиент признается по отношению к управляющему инвестиционным портфелем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рынок", либо "на международном рынке".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операции открытия и закрытия "репо", заключение договора банковского вклада и иные сделки.) По операциям "репо" также указывается вид операций "репо": прямое или обратное "репо". По сделкам, заключенным в торговой системе фондовой биржи, в столбце "Примечание" указывается метод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Используется символ "В" в случае, если организация обладающая лицензией на осуществление брокерской и дилерской деятельности на рынке ценных бумаг, выступала в качестве брокера (с указанием лица в интересах которого выступал брокер) и символ "D" в случае, если организация, обладающая лицензией на осуществление брокерской и дилерской деятельности на рынке ценных бумаг, выступала в качестве дилера. В случае открытия банковского вклада указывается наименование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признак, в соответствии с которым контрпартнер признается по отношению к управляющему инвестиционным портфелем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Столбцы 11, 12 и 13 заполняются для сделок по покупке, продаже, погашению, операции обратного "репо" - открытие/закрытие.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 (покупка, продажа, погашение, операция обратного "репо" - открытие/закрытие и прочее), с учетом накопленного вознаграждения (открытие банковского вклада)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окончания договора банковского вклада в формате "дата/месяц/год".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