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a6d" w14:textId="04dc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методик ведения раздельного учета доходов, затрат и задействованных активов по регулируемым видам услуг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и.о.Председателя Агентства Республики Казахстан по регулированию естественных монополий от 14 марта 2005 года N 85-ОД. Зарегистрирован Министерством юстиции Республики Казахстан 31 марта 2005 года N 3531. Утратил силу приказом Министра национальной экономики Республики Казахстан от 22 января 2018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22.01.2018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рынках ",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согласования методик ведения раздельного учета доходов, затрат и задействованных активов по регулируемым видам услуг субъектов естественных монополий.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2005 года N 85-ОД.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согласования методик ведения раздельного учета доходов, 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по регулируемым</w:t>
      </w:r>
      <w:r>
        <w:br/>
      </w:r>
      <w:r>
        <w:rPr>
          <w:rFonts w:ascii="Times New Roman"/>
          <w:b/>
          <w:i w:val="false"/>
          <w:color w:val="000000"/>
        </w:rPr>
        <w:t>видам услуг субъектов естественных монополий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методик ведения раздельного учета доходов, затрат и задействованных активов по регулируемым видам услуг субъектов естественных монополий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 " (далее - Закон) и определяют порядок согласования с уполномоченным органом методик ведения раздельного учета доходов, затрат и задействованных активов по регулируемым видам услуг субъектов естественных монополий (далее - Методика).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Основной целью разработки Правил является определение принципов ведения, порядка организации и осуществления субъектами естественных монополий раздельного учета доходов, затрат и задействованных активов по видам регулируемых услуг и в целом по нерегулируемым услугам для установления экономически обоснованных тарифов, утверждаемых уполномоченным органом.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- субъект естественной монополии, направляющий методику для согласования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руководство в сферах естественных монополий и на регулируемых рынках.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Настоящие Правила распространяются на всех субъектов естественных монополий.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 согласования методик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срок не позднее шестидесяти календарных дней с момента включения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естественных монополий заявитель представляет Методику, разработанную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согласования в уполномоченный орган.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В случае, если Методика выполнена в виде раздела учетной политики, заявитель в сроки, указанные в пункте 5 Правил, предоставляет для согласования в уполномоченный орган учетную политику.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Методика или учетная политика для согласования направляется 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орган, заявителем, осуществляющим деятельность на территории двух и более областей (города республиканского значения, столицы), а также заявителем, доход которого превышает триста пятьдесят тысяч месячных расчетных показателей в год, либо если местонахождение (жительства) не менее двадцати пяти процентов конечных потребителей регулируемых услуг (товаров, работ) расположено за пределами области, (города республиканского значения, столицы), в которой находится заявитель;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соответствующий территориальный орган уполномоченного органа, по месту нахождения заявителя, в случае, если уполномоченным органом были делегированы территориальному органу функции по регулированию деятельности заявителя.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приказом Председателя Агентства РК по регулированию естественных монополий от 19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177-ОД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Уполномоченный орган в течение тридцати календарных дней со дня получения Методики рассматривает ее и в письменной форме уведомляет заявителя о принятом решении.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приказом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принятия решения об отказе в согласовании Методики (учетной политики), уполномоченный орган в уведомлении о принятом решении указывает причины отказа.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в срок не более двадцати календарных дней со дня принятия уполномоченным органом решения об отказе в согласовании методики устраняет недоработки, указанные в уведомлении об отказе в согласовании, и повторно представляет Методику для согласования в уполномоченный орган.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видам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структура методики ведения раздельного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состоит из следующих разделов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основные нормативные правовые акты, в соответствии с которыми была разработана Методика. Приводятся основные использованные термины и понятия, глоссарий по раздельному учету. Описывается организационная и иерархическая структура заявителя (филиалы, объединения, дирекция, центры). </w:t>
      </w:r>
    </w:p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услуг (направления деятельности),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которым ведется раздельный учет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Классификатором услуг деятельности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Приводится полный перечень услуг, оказываемых заявителем (регулируемые и иные). В случае, если для целей ведения раздельного учета услуги группируются по видам деятельности, в данном разделе приводится перечень осуществляемых видов деятельности. Если при ведении раздельного учета доходы, затраты, задействованные активы заявителя распределяются на бизнес-процессы, необходимо привести перечень бизнес-процессов. 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Доходы, затраты и задействованные активы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Раскрывается порядок определения доходов заявителя по видам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Раскрывается причинно-следственная связь затрат с услугами (при необходимости в разрезе направлений деятельности). Допускается использование графических схем.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принципы распределения задействованных активов по видам оказываемых услуг. 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затрат и задействованных активов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Раскрывается порядок распределения затрат заявителя естественной монополии по этапам распределения затрат, с приведением описания всех этапов. Допускается использование графических схем. 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Заключительные положения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дополнение Методики иными положениями, не противоречащими законодательству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