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1d37" w14:textId="a981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эффективности реализации
инвестиционных программ и (или) инвестиционных проектов субъектами
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24 января 2005 года N 18-ОД. Зарегистрирован в Министерстве юстиции Республики Казахстан 23 февраля 2005 года N 3457. Утратил силу приказом Председателя Агентства Республики Казахстан по регулированию естественных монополий от 8 мая 2013 года № 142-ОД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регулированию естественных монополий от 08.05.2013 </w:t>
      </w:r>
      <w:r>
        <w:rPr>
          <w:rFonts w:ascii="Times New Roman"/>
          <w:b w:val="false"/>
          <w:i w:val="false"/>
          <w:color w:val="ff0000"/>
          <w:sz w:val="28"/>
        </w:rPr>
        <w:t>№ 142-ОД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естественных монополиях и регулируемых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рынках»,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и пунктом 7.4.1 Плана мероприятий по реализации Программы Правительства Республики Казахстан на 2003-2006 годы, утвержденным постановлением Правительства Республики Казахстан от 5 сентября 2003 года № </w:t>
      </w:r>
      <w:r>
        <w:rPr>
          <w:rFonts w:ascii="Times New Roman"/>
          <w:b w:val="false"/>
          <w:i w:val="false"/>
          <w:color w:val="000000"/>
          <w:sz w:val="28"/>
        </w:rPr>
        <w:t>903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мониторинга эффективности реализации инвестиционных программ и (или) инвестиционных проектов субъектами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18-ОД 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мониторинга эффективности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инвестиционных программ и (или) инвестиционных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субъектами естественных монополий  1. Общие положения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осуществления мониторинга эффективности реализации инвестиционных программ и (или) инвестиционных проектов субъектами естественных монополий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«О естественных монополиях и регулируемых рынках», пунктом 7.4.1 Плана мероприятий по реализации Программы Правительства Республики Казахстан на 2003-2006 годы,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5 сентября 2003 года № 903, Инструкцией по рассмотрению и согласованию инвестиционных программ (проектов) субъектов естественных монополий,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регулированию естественных монополий и защите конкуренции от 27 января 2003 года № 16-ОД, зарегистрированный в Реестре государственной регистрации нормативных правовых актов за № 2157.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разработки настоящих Правил является установление порядка проведения уполномоченным органом мониторинга эффективности реализации инвестиционных программ и (или) проектов субъектами естественных монополий (далее - Субъект).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- сбор информации, наблюдение, анализ, оценка реализации Субъектами инвестиционных программ и (или)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 используются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мониторинга эффективности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инвестиционных программ и (или)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субъектами естественных монополий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Мониторинг эффективности реализации инвестиционных программ и (или) проектов Субъектами, утвержденных в установленном порядке, осуществляет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Проведение мониторинга включает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сбор информации о ходе реализации инвестиционной программы и (или)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достигнутых в каждом временном интервале фактических объемов оказанных регулируемых услуг (товаров, работ) и фактических затрат (в разрезе статей тарифной сметы)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сопоставление достигнутого в каждом временном интервале фактического финансового результата с показателями, принятыми в инвестиционной программе и (или) проекте;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влияния реализации инвестиционной программы и (или) проекта на изменение тарифной сметы и уровня тарифов (цен, ставок сборов), развитие спроса на предоставляемые Субъектом регулируемой услуги (товары, работы);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заключения о результатах мониторинга и принятие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Субъекты представляют в уполномоченный орган следующие документы по каждому виду предоставляемых регулируемых услуг (товаров, работ):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 плановых и фактических объемах предоставляемых регулируемых услуг (товаров, работ) в соответствии с Приложением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результатах финансово-хозяйственной деятельности в соответствии с Приложением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об исполнении тарифной сметы в соответствии с Приложением 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пояснительную записку.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Пояснительная записка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общие данные об инвестиционной программе и (или) проекте: отраслевой сектор, наименование проекта, проектная мощность (ожидаемые результаты), общая стоимость, источники финансирования, дата согласования с уполномоченным органом, срок реализации и другие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ходе финансирования инвестиционной программы и (или)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оценку Субъекта относительно влияния реализации инвестиционной программы и (или) проекта на развитие спроса и изменение тарифной сметы на предоставляемые Субъектом регулируемой услуги (товары, работы) на предстоящий год (4 последующих квартала);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сопоставление фактических данных с показателями, утвержденными в уполномоченном органе в инвестиционной программе и (или) проекте;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разъяснение причин отклонения достигнутых фактических показателей от утвержденной уполномоченным органом инвестиционной программы и (или)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лист предоставляемых документов парафируется руководителем субъекта естественной монополии, либо лицом, исполняющим его обязанности с приложением подтверждающих документов, а финансовые документы главным бухгалтером. При этом, руководитель и главный бухгалтер несут ответственность за достоверность представленной информации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Субъекты, не позднее 25 числа месяца, следующего за отчетным периодом, предоставляют уполномоченному органу предусмотренную настоящими Правилами отчетность о ходе реализации инвестиционной программы и (или)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краткосрочным проектам - на ежеквартальной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средне- и долгосрочным проектам - на полугодовой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При рассмотрении отчетности о ходе реализации инвестиционной программы и (или) проекта Субъектами, уполномоченный орган вправе привлекать независимых экспертов, выбранных на тендерной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Специалисты уполномоченного органа и независимые эксперты, имеют право допуска к технической, бухгалтерской и иной документации по инвестиционной программе и (или) проекту Субъекта. При этом лицам, получившим доступ к информации, не следует разглашать сведения, составляющие государственную, коммерческую и иную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 случае непредставления или представления в не полном объеме документов, требуемых в соответствии с настоящими Правилами, несоответствия представленных документов, требуемых пунктом 6 настоящих Правил уполномоченный орган вправе запросить у Субъекта дополнительную информацию с указанием срока ее предоставления.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 случае, если информация не предоставляется Субъектом в указанные сроки, уполномоченный орган вправе принять к нему меры антимонопольного реагирования.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 течение 30 дней с момента окончания отчетного периода, Уполномоченный орган осуществляет подготовку результатов мониторинга оценки эффективности инвестиционной программы и (или)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Результаты мониторинга оценки эффективности инвестиционной программы и (или) проекта оформляются в виде заключения. Расчетные показатели мониторинга оценки эффективности инвестиционной программы и (или) проекта оформляются в виде таблиц по формам согласно Приложениям 4 и 5 к настоящим Правилам и прилагаются к заключению. 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Критерии оценки эффективности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инвестиционных программ и (или)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субъектами естественной монополии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14. Эффективность реализации инвестиционной программы и (или) проекта характеризуется повышением качества предоставляемых Субъектом регулируемых услуг (товаров, работ), а также соответствием (улучшением) достигнутых фактических финансово-экономических показателей Субъекта значениям, установленным инвестиционной программой и (или) проектом, и определяется следующими критериями: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уровень исполнения показателей, установленных инвестиционной программой и (или) проектом (К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). Данный критерий определяется для каждого показателя Отчета о фактических объемах предоставляемых регулируемых услуг (товаров, работ), Отчета о результатах финансово-хозяйственной деятельности, а также по каждой статье тарифной сметы. Расчет критерия осуществляется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= 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/ 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 </w:t>
      </w:r>
      <w:r>
        <w:rPr>
          <w:rFonts w:ascii="Times New Roman"/>
          <w:b w:val="false"/>
          <w:i w:val="false"/>
          <w:color w:val="000000"/>
          <w:sz w:val="28"/>
        </w:rPr>
        <w:t xml:space="preserve">* 100,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- фактическое значение показателя за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 </w:t>
      </w:r>
      <w:r>
        <w:rPr>
          <w:rFonts w:ascii="Times New Roman"/>
          <w:b w:val="false"/>
          <w:i w:val="false"/>
          <w:color w:val="000000"/>
          <w:sz w:val="28"/>
        </w:rPr>
        <w:t xml:space="preserve">- значение, установленное инвестиционной программой и (или) проектом на соответствующий период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абсолютное отклонение достигнутых фактических результатов от показателей, установленных инвестиционной программой и (или) проектом (К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Данный критерий определяется для каждого показателя Отчета о фактических объемах предоставляемых регулируемых услуг (товаров, работ), Отчета о результатах финансово-хозяйственной деятельности, а также по каждой статье тарифной сметы. Расчет критерия осуществляется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= 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 </w:t>
      </w:r>
      <w:r>
        <w:rPr>
          <w:rFonts w:ascii="Times New Roman"/>
          <w:b w:val="false"/>
          <w:i w:val="false"/>
          <w:color w:val="000000"/>
          <w:sz w:val="28"/>
        </w:rPr>
        <w:t xml:space="preserve">; (2)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относительное отклонение достигнутых фактических результатов от показателей, установленных инвестиционной программой и (или) проектом (К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). Данный критерий определяется для каждого показателя Отчета о фактических объемах предоставляемых регулируемых услуг (товаров, работ), Отчета о результатах финансово-хозяйственной деятельности, а также по каждой статье тарифной сметы. Расчет критерия осуществляется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= 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/ 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 </w:t>
      </w:r>
      <w:r>
        <w:rPr>
          <w:rFonts w:ascii="Times New Roman"/>
          <w:b w:val="false"/>
          <w:i w:val="false"/>
          <w:color w:val="000000"/>
          <w:sz w:val="28"/>
        </w:rPr>
        <w:t xml:space="preserve">, * 100 - 100. (3)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15. Эффективность реализации инвестиционной программы и (или) проекта характеризуется: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значениями критерия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превышающими 100%, и положительными значениями критериев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показателей фактического объема предоставленных регулируемых услуг (товаров, работ), чистой прибыли;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значениями критерия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превышающими 100%, и отрицательными значениями критериев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показателей тарифа (цены, ставки сбора).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Значительное (более 10 процентов) отклонение отчетных значений от принятых и согласованных с уполномоченным органом, свидетельствует о необходимости внесения изменений в инвестиционную программу и (или) проект.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Снижение (повышение) удельного веса сверхнормативных потерь в общем объеме предоставленных Субъектом регулируемых услуг (товаров, работ) от уровня, установленного в инвестиционной программе и (или) проекте, характеризует повышение (снижение) качества регулируемых услуг (товаров, работ), а также влияет на их себестоимость. Данный критерий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=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, (4)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сверхнормативные потери, предусмотренные инвестиционной программой и (или) проектом;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сверхнормативные потери, понесенные в течение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Отрицательное значение данного критерия свидетельствует о снижении сверхнормативных потерь. 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Оценка влияния реализации инвестиционной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и (или) проекта на изменение тарифной сметы и </w:t>
      </w:r>
      <w:r>
        <w:br/>
      </w:r>
      <w:r>
        <w:rPr>
          <w:rFonts w:ascii="Times New Roman"/>
          <w:b/>
          <w:i w:val="false"/>
          <w:color w:val="000000"/>
        </w:rPr>
        <w:t xml:space="preserve">
уровня тарифов (цен, ставок сборов), развитие спроса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предоставляемые Субъектом регулируемые услуги (товары, работы)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17. Оценка влияния реализации инвестиционной программы и (или) проекта на изменение тарифной сметы и уровня тарифов (цен, ставок сборов) осуществляется на основе анализа изменения уровня тарифов (цен, ставок сборов) в отчетном периоде по сравнению с предыдущим периодом. Изменение уровня тарифов (цен, ставок сборов) в отчетном периоде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РТ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= Т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/ Т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t-1 </w:t>
      </w:r>
      <w:r>
        <w:rPr>
          <w:rFonts w:ascii="Times New Roman"/>
          <w:b w:val="false"/>
          <w:i w:val="false"/>
          <w:color w:val="000000"/>
          <w:sz w:val="28"/>
        </w:rPr>
        <w:t xml:space="preserve">* 100, (5)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 - вид регулируемой услуги (товара, работы), отнесенной к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t - номер отчетного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t-1 - номер периода, предшествующего отчетному;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тариф (цена, ставка сбора) на i-тый вид регулируемой услуги (товара, работы), отнесенный к сфере естественной монополии в отчетном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t-1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тариф (цена, ставка сбора) на i-тый вид регулируемой услуги (товара, работы), отнесенный к сфере естественной монополии в периоде, предшествующем отчетному.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Анализ причин изменения уровня тарифа (цены, ставки сборов) на регулируемые услуги (товары, работы) субъекта естественной монополии осуществляется на основе анализа каждой статьи затрат, учтенных в тарифе (цене, ставке сборов) и (или) тарифной смете.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Оценка влияния реализации инвестиционной программы и (или) проекта на развитие спроса на предоставляемые Субъектом регулируемые услуги (товары, работы) осуществляется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анализа показателей изменения объема предоставленных регулируемых услуг (товаров, работ) в натуральном выражении в отчетном периоде по сравнению с показателями, предусмотренными инвестиционной программой и (или) проектом (ТО). Данный показатель определяется не раньше второго периода реализации инвестиционной программы и (или) проекта и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 =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/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* 100, (6)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объем предоставленных регулируемых услуг (товаров, работ) в течение отчетного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объем регулируемых услуг (товаров, работ), предусмотренный инвестиционной программой и (или) проектом.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Значение данного показателя, превышающее 100%, характеризует увеличение спроса на регулируемые услуги (товары, работы), предоставляемые Субъектом;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соответствующей оценки Субъекта (предоставляемой в пояснительной записке) относительно развития спроса на предоставляемые Субъектом регулируемые услуги (товары,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Сопоставление достигнутого фактического финансового результата с показателями, установленными в инвестиционной программе и (или) проекте, осуществляется на основе критериев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рассчитанных для полученного в отчетном периоде показателя чистой прибыли Субъекта. 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Влияние достигнутого фактического финансового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результата и денежных потоков субъекта естественной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монополии на выполнение долговых обязательств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20. Влияние достигнутого фактического финансового результата и денежных потоков субъекта естественной монополии на выполнение долговых обязательств определяется на основе оценки финансовой возможности Субъекта своевременно произвести платежи вознаграждения и возврата средств, привлеченных в рамках инвестиционной программы и (или) проекта. Оценка осуществляется на основе следующих показателей: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коэффициент покрытия расходов на обслуживание заемных средств (КП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= (ВД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РР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ОАР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)/З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, (7)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валовой доход в периоде 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расходы по реализации регулируемых услуг (товаров, работ) в периоде 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ОАР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общие административные расходы в периоде 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выплаты вознаграждения в периоде t по заемным средствам, привлеченным в рамках инвестиционной программы и (или)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коэффициент покрытия расходов на обслуживание займов денежными средствами (КД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= (ЧД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+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+ ОН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)/З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t, </w:t>
      </w:r>
      <w:r>
        <w:rPr>
          <w:rFonts w:ascii="Times New Roman"/>
          <w:b w:val="false"/>
          <w:i w:val="false"/>
          <w:color w:val="000000"/>
          <w:sz w:val="28"/>
        </w:rPr>
        <w:t xml:space="preserve">(8)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чистый доход в периоде 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амортизация в периоде 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увеличение отсроченных налогов в периоде 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выплаты вознаграждения в периоде t по заемным средствам, привлеченным в рамках инвестиционной программы и (или)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показатель отношения остатка денежных средств на конец периода к объему задолженности по долгосрочным займам, привлеченным в рамках инвестиционной программы и (или) проекта (КЗ)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= (ЧД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+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+ ОН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)/ЗД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t, </w:t>
      </w:r>
      <w:r>
        <w:rPr>
          <w:rFonts w:ascii="Times New Roman"/>
          <w:b w:val="false"/>
          <w:i w:val="false"/>
          <w:color w:val="000000"/>
          <w:sz w:val="28"/>
        </w:rPr>
        <w:t xml:space="preserve">(9)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чистый доход в периоде 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амортизация в периоде 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увеличение отсроченных налогов в периоде 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остаток долга по долгосрочным займам, привлеченным в рамках инвестиционной программы и (или) проекта на конец периода 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Низкое (равное единице и ниже) значение данного показателя указывает на сложности Субъекта при выполнении долговых обязательств, привлеченных в рамках инвестиционной программы и (или) проекта. 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мониторинга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реализации инвестиционных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инвестиционных проектов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Объем регулируемых услуг (товаров,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наименование регулируемой услуги (товара, работы)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за ____________________________ 200___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квартал (полугодие)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Субъекта  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оказываемых регулируемых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(товаров, работ) 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Субъекта    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5"/>
        <w:gridCol w:w="1003"/>
        <w:gridCol w:w="1476"/>
        <w:gridCol w:w="1477"/>
        <w:gridCol w:w="1477"/>
        <w:gridCol w:w="1951"/>
        <w:gridCol w:w="530"/>
        <w:gridCol w:w="1951"/>
        <w:gridCol w:w="530"/>
      </w:tblGrid>
      <w:tr>
        <w:trPr>
          <w:trHeight w:val="795" w:hRule="atLeast"/>
        </w:trPr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прошлого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итогом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мотрено в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(проекте) 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мотрено в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(проекте) 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</w:tr>
      <w:tr>
        <w:trPr>
          <w:trHeight w:val="24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114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производимых  регулируемых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работ):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в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(товаров)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дальнейшей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передачи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требителям: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в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в нату-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3.Объем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гулируемых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 (то-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варов, работ) используемых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нужды по 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мативу, утвер-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жденному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петентным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органом: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в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в нату-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работ)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показателях: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3.3.2. сверх-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потерь регу- 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 (то-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варов, работ), утвержденных компетентным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органом: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в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в нату-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от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покупной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продукции):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 в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оказываемых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 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потребителям: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в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в нату-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зитным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требителям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население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(товаров)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потребителям: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в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нату-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население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в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нату-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мониторинга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реализации инвестиционных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инвестиционных проектов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Отчет о результатах финансово-хозяйственной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наименование регулируемой услуги (товара, работы)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за ____________________________ 200___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квартал (полугодие)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 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оказываемых регулируемых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(товаров, работ) 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Субъекта    __________________ </w:t>
      </w:r>
    </w:p>
    <w:bookmarkStart w:name="z7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1959"/>
        <w:gridCol w:w="1484"/>
        <w:gridCol w:w="1722"/>
        <w:gridCol w:w="1961"/>
        <w:gridCol w:w="530"/>
        <w:gridCol w:w="1961"/>
        <w:gridCol w:w="530"/>
      </w:tblGrid>
      <w:tr>
        <w:trPr>
          <w:trHeight w:val="96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года 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итогом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(проекте) 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(проекте) 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</w:tr>
      <w:tr>
        <w:trPr>
          <w:trHeight w:val="31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руемая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(РБА)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РБА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Тарифный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Совокуп-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гообложения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дивидендов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прибыли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Прибыль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распределению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Возврат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инвестиции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Чистый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(убыток)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Справочно: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Тариф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мониторинга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реализации инвестиционных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инвестиционных проектов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Отчет об исполнении тарифной сметы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наименование регулируемой услуги (товара, работы)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за ____________________________ 200___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квартал (полугодие)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 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оказываемых регулируемых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(товаров, работ) 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Субъекта    __________________ 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тыс. тенге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2197"/>
        <w:gridCol w:w="1483"/>
        <w:gridCol w:w="1721"/>
        <w:gridCol w:w="1960"/>
        <w:gridCol w:w="531"/>
        <w:gridCol w:w="1960"/>
        <w:gridCol w:w="531"/>
      </w:tblGrid>
      <w:tr>
        <w:trPr>
          <w:trHeight w:val="795" w:hRule="atLeast"/>
        </w:trPr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прошлого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итогом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(проекте) 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(проекте) 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</w:tr>
      <w:tr>
        <w:trPr>
          <w:trHeight w:val="30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Сырье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люте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Покуп-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полуфаб-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рикаты,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1.3.Топливо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всего,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валюте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1.4.1.прио-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валюте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2.Средства, направляемые субъектом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текущий и 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ремонты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другие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работы, не  приводящие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росту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 ремонт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росту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Износ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Амор-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активов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том числе: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платежи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сборы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щество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сурсами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том числе: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8.1.аренд-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плата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том числе: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граждений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9.1.1.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платы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расходов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годам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том числе: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хозспособом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 устройства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12.1.4.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12.1.5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ЭВМ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мониторинга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реализации инвестиционных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инвестиционных проектов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Показатели мониторинга эффективности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инвестиционной программы (проекта)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за ____________________________ 200___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квартал (полугодие)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 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оказываемых регулируемых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(товаров, работ) 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Субъекта    __________________ </w:t>
      </w:r>
    </w:p>
    <w:bookmarkStart w:name="z11"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1622"/>
        <w:gridCol w:w="1497"/>
        <w:gridCol w:w="1814"/>
        <w:gridCol w:w="1539"/>
        <w:gridCol w:w="1657"/>
        <w:gridCol w:w="1520"/>
        <w:gridCol w:w="1882"/>
      </w:tblGrid>
      <w:tr>
        <w:trPr>
          <w:trHeight w:val="870" w:hRule="atLeast"/>
        </w:trPr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соответствующий период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период 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нарастающим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итогом 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455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реализации регулируемых услуг (товаров, работ)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 (цена, ставка сбора)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прибыль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Продолжение таблицы </w:t>
      </w:r>
    </w:p>
    <w:bookmarkStart w:name="z12"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173"/>
        <w:gridCol w:w="2513"/>
        <w:gridCol w:w="1113"/>
        <w:gridCol w:w="2933"/>
        <w:gridCol w:w="2433"/>
      </w:tblGrid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года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показателей,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в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(проекте), в % </w:t>
            </w:r>
          </w:p>
        </w:tc>
      </w:tr>
      <w:tr>
        <w:trPr>
          <w:trHeight w:val="87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(проекте)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(проекте)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(гр.6/гр.5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100)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(гр.8/гр.7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100) </w:t>
            </w:r>
          </w:p>
        </w:tc>
      </w:tr>
      <w:tr>
        <w:trPr>
          <w:trHeight w:val="31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413"/>
        <w:gridCol w:w="1933"/>
        <w:gridCol w:w="1893"/>
        <w:gridCol w:w="2273"/>
        <w:gridCol w:w="3093"/>
      </w:tblGrid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Отклонение от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установленного в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(проекте)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сравнению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значениями,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новленными в инвест.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(проекте), в % 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абсолютное,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гр.5)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гр.7)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гр.5*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100-100)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(гр.6/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гр.5*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100-100)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(гр.6/ гр.3(гр.2)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100)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(гр.8/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гр.4* 100) </w:t>
            </w:r>
          </w:p>
        </w:tc>
      </w:tr>
      <w:tr>
        <w:trPr>
          <w:trHeight w:val="31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мониторинга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реализации инвестиционных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инвестиционных проектов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  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Показатели влияния достигнутого фактического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финансового результата и денежных потоков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естественной монополии на выполнение долговых обязательств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за ____________________________ 200___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квартал (полугодие)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 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оказываемых регулируемых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(товаров, работ) 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Субъекта    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1268"/>
        <w:gridCol w:w="1450"/>
        <w:gridCol w:w="355"/>
        <w:gridCol w:w="1352"/>
        <w:gridCol w:w="367"/>
        <w:gridCol w:w="1604"/>
        <w:gridCol w:w="1286"/>
        <w:gridCol w:w="1433"/>
        <w:gridCol w:w="408"/>
        <w:gridCol w:w="1335"/>
        <w:gridCol w:w="420"/>
      </w:tblGrid>
      <w:tr>
        <w:trPr>
          <w:trHeight w:val="870" w:hRule="atLeast"/>
        </w:trPr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(проекте) 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(проекте) </w:t>
            </w:r>
          </w:p>
        </w:tc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75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Валовый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расходы)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работ)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(проекта)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ченным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(проекта)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Чистый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Амор-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тизация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стр.3)/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стр.4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(стр.6+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стр.7+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стр.8)/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стр.4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(стр.6+стр.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7+стр.8)/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стр.5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