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1d37" w14:textId="a981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эффективности реализации
инвестиционных программ и (или) инвестиционных проектов субъектами
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24 января 2005 года N 18-ОД. Зарегистрирован в Министерстве юстиции Республики Казахстан 23 февраля 2005 года N 3457. Утратил силу приказом Председателя Агентства Республики Казахстан по регулированию естественных монополий от 8 мая 2013 года № 142-ОД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регулированию естественных монополий от 08.05.2013 </w:t>
      </w:r>
      <w:r>
        <w:rPr>
          <w:rFonts w:ascii="Times New Roman"/>
          <w:b w:val="false"/>
          <w:i w:val="false"/>
          <w:color w:val="ff0000"/>
          <w:sz w:val="28"/>
        </w:rPr>
        <w:t>№ 142-ОД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естественных монополиях и регулируемых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рынках»,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и пунктом 7.4.1 Плана мероприятий по реализации Программы Правительства Республики Казахстан на 2003-2006 годы, утвержденным постановлением Правительства Республики Казахстан от 5 сентября 2003 года № </w:t>
      </w:r>
      <w:r>
        <w:rPr>
          <w:rFonts w:ascii="Times New Roman"/>
          <w:b w:val="false"/>
          <w:i w:val="false"/>
          <w:color w:val="000000"/>
          <w:sz w:val="28"/>
        </w:rPr>
        <w:t>903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мониторинга эффективности реализации инвестиционных программ и (или) инвестиционных проектов субъектами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18-ОД 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мониторинга эффективности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инвестиционных программ и (или) инвестиционных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субъектами естественных монополий  1. Общие положения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осуществления мониторинга эффективности реализации инвестиционных программ и (или) инвестиционных проектов субъектами естественных монополий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«О естественных монополиях и регулируемых рынках», пунктом 7.4.1 Плана мероприятий по реализации Программы Правительства Республики Казахстан на 2003-2006 годы,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5 сентября 2003 года № 903, Инструкцией по рассмотрению и согласованию инвестиционных программ (проектов) субъектов естественных монополий,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регулированию естественных монополий и защите конкуренции от 27 января 2003 года № 16-ОД, зарегистрированный в Реестре государственной регистрации нормативных правовых актов за № 2157.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разработки настоящих Правил является установление порядка проведения уполномоченным органом мониторинга эффективности реализации инвестиционных программ и (или) проектов субъектами естественных монополий (далее - Субъект).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- сбор информации, наблюдение, анализ, оценка реализации Субъектами инвестиционных программ и (или)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 используются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мониторинга эффективности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инвестиционных программ и (или)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субъектами естественных монополий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Мониторинг эффективности реализации инвестиционных программ и (или) проектов Субъектами, утвержденных в установленном порядке, осуществляет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Проведение мониторинга включает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сбор информации о ходе реализации инвестиционной программы и (или)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достигнутых в каждом временном интервале фактических объемов оказанных регулируемых услуг (товаров, работ) и фактических затрат (в разрезе статей тарифной сметы)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сопоставление достигнутого в каждом временном интервале фактического финансового результата с показателями, принятыми в инвестиционной программе и (или) проекте;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влияния реализации инвестиционной программы и (или) проекта на изменение тарифной сметы и уровня тарифов (цен, ставок сборов), развитие спроса на предоставляемые Субъектом регулируемой услуги (товары, работы);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заключения о результатах мониторинга и принятие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Субъекты представляют в уполномоченный орган следующие документы по каждому виду предоставляемых регулируемых услуг (товаров, работ):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плановых и фактических объемах предоставляемых регулируемых услуг (товаров, работ) в соответствии с Приложением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результатах финансово-хозяйственной деятельности в соответствии с Приложением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об исполнении тарифной сметы в соответствии с Приложением 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пояснительную записку.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Пояснительная записка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данные об инвестиционной программе и (или) проекте: отраслевой сектор, наименование проекта, проектная мощность (ожидаемые результаты), общая стоимость, источники финансирования, дата согласования с уполномоченным органом, срок реализации и другие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ходе финансирования инвестиционной программы и (или)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оценку Субъекта относительно влияния реализации инвестиционной программы и (или) проекта на развитие спроса и изменение тарифной сметы на предоставляемые Субъектом регулируемой услуги (товары, работы) на предстоящий год (4 последующих квартала);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сопоставление фактических данных с показателями, утвержденными в уполномоченном органе в инвестиционной программе и (или) проекте;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разъяснение причин отклонения достигнутых фактических показателей от утвержденной уполномоченным органом инвестиционной программы и (или)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лист предоставляемых документов парафируется руководителем субъекта естественной монополии, либо лицом, исполняющим его обязанности с приложением подтверждающих документов, а финансовые документы главным бухгалтером. При этом, руководитель и главный бухгалтер несут ответственность за достоверность представленной информации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Субъекты, не позднее 25 числа месяца, следующего за отчетным периодом, предоставляют уполномоченному органу предусмотренную настоящими Правилами отчетность о ходе реализации инвестиционной программы и (или)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краткосрочным проектам - на ежеквартальной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средне- и долгосрочным проектам - на полугодовой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При рассмотрении отчетности о ходе реализации инвестиционной программы и (или) проекта Субъектами, уполномоченный орган вправе привлекать независимых экспертов, выбранных на тендерной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Специалисты уполномоченного органа и независимые эксперты, имеют право допуска к технической, бухгалтерской и иной документации по инвестиционной программе и (или) проекту Субъекта. При этом лицам, получившим доступ к информации, не следует разглашать сведения, составляющие государственную, коммерческую и иную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 случае непредставления или представления в не полном объеме документов, требуемых в соответствии с настоящими Правилами, несоответствия представленных документов, требуемых пунктом 6 настоящих Правил уполномоченный орган вправе запросить у Субъекта дополнительную информацию с указанием срока ее предоставления.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 случае, если информация не предоставляется Субъектом в указанные сроки, уполномоченный орган вправе принять к нему меры антимонопольного реагирования.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В течение 30 дней с момента окончания отчетного периода, Уполномоченный орган осуществляет подготовку результатов мониторинга оценки эффективности инвестиционной программы и (или)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Результаты мониторинга оценки эффективности инвестиционной программы и (или) проекта оформляются в виде заключения. Расчетные показатели мониторинга оценки эффективности инвестиционной программы и (или) проекта оформляются в виде таблиц по формам согласно Приложениям 4 и 5 к настоящим Правилам и прилагаются к заключению. 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Критерии оценки эффективности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инвестиционных программ и (или)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субъектами естественной монополии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14. Эффективность реализации инвестиционной программы и (или) проекта характеризуется повышением качества предоставляемых Субъектом регулируемых услуг (товаров, работ), а также соответствием (улучшением) достигнутых фактических финансово-экономических показателей Субъекта значениям, установленным инвестиционной программой и (или) проектом, и определяется следующими критериями: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уровень исполнения показателей, установленных инвестиционной программой и (или) проектом (К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). Данный критерий определяется для каждого показателя Отчета о фактических объемах предоставляемых регулируемых услуг (товаров, работ), Отчета о результатах финансово-хозяйственной деятельности, а также по каждой статье тарифной сметы. Расчет критерия осуществляется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= 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/ 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 </w:t>
      </w:r>
      <w:r>
        <w:rPr>
          <w:rFonts w:ascii="Times New Roman"/>
          <w:b w:val="false"/>
          <w:i w:val="false"/>
          <w:color w:val="000000"/>
          <w:sz w:val="28"/>
        </w:rPr>
        <w:t xml:space="preserve">* 100,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- фактическое значение показателя за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значение, установленное инвестиционной программой и (или) проектом на соответствующий период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абсолютное отклонение достигнутых фактических результатов от показателей, установленных инвестиционной программой и (или) проектом (К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Данный критерий определяется для каждого показателя Отчета о фактических объемах предоставляемых регулируемых услуг (товаров, работ), Отчета о результатах финансово-хозяйственной деятельности, а также по каждой статье тарифной сметы. Расчет критерия осуществляется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= 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 </w:t>
      </w:r>
      <w:r>
        <w:rPr>
          <w:rFonts w:ascii="Times New Roman"/>
          <w:b w:val="false"/>
          <w:i w:val="false"/>
          <w:color w:val="000000"/>
          <w:sz w:val="28"/>
        </w:rPr>
        <w:t xml:space="preserve">; (2)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относительное отклонение достигнутых фактических результатов от показателей, установленных инвестиционной программой и (или) проектом (К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). Данный критерий определяется для каждого показателя Отчета о фактических объемах предоставляемых регулируемых услуг (товаров, работ), Отчета о результатах финансово-хозяйственной деятельности, а также по каждой статье тарифной сметы. Расчет критерия осуществляется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= 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/ 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 </w:t>
      </w:r>
      <w:r>
        <w:rPr>
          <w:rFonts w:ascii="Times New Roman"/>
          <w:b w:val="false"/>
          <w:i w:val="false"/>
          <w:color w:val="000000"/>
          <w:sz w:val="28"/>
        </w:rPr>
        <w:t xml:space="preserve">, * 100 - 100. (3)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15. Эффективность реализации инвестиционной программы и (или) проекта характеризуется: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значениями критерия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превышающими 100%, и положительными значениями критериев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показателей фактического объема предоставленных регулируемых услуг (товаров, работ), чистой прибыли;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значениями критерия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превышающими 100%, и отрицательными значениями критериев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показателей тарифа (цены, ставки сбора).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Значительное (более 10 процентов) отклонение отчетных значений от принятых и согласованных с уполномоченным органом, свидетельствует о необходимости внесения изменений в инвестиционную программу и (или) проект.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Снижение (повышение) удельного веса сверхнормативных потерь в общем объеме предоставленных Субъектом регулируемых услуг (товаров, работ) от уровня, установленного в инвестиционной программе и (или) проекте, характеризует повышение (снижение) качества регулируемых услуг (товаров, работ), а также влияет на их себестоимость. Данный критерий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=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, (4)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сверхнормативные потери, предусмотренные инвестиционной программой и (или) проектом;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сверхнормативные потери, понесенные в течение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Отрицательное значение данного критерия свидетельствует о снижении сверхнормативных потерь. 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Оценка влияния реализации инвестиционной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и (или) проекта на изменение тарифной сметы и </w:t>
      </w:r>
      <w:r>
        <w:br/>
      </w:r>
      <w:r>
        <w:rPr>
          <w:rFonts w:ascii="Times New Roman"/>
          <w:b/>
          <w:i w:val="false"/>
          <w:color w:val="000000"/>
        </w:rPr>
        <w:t xml:space="preserve">
уровня тарифов (цен, ставок сборов), развитие спроса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предоставляемые Субъектом регулируемые услуги (товары, работы)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17. Оценка влияния реализации инвестиционной программы и (или) проекта на изменение тарифной сметы и уровня тарифов (цен, ставок сборов) осуществляется на основе анализа изменения уровня тарифов (цен, ставок сборов) в отчетном периоде по сравнению с предыдущим периодом. Изменение уровня тарифов (цен, ставок сборов) в отчетном периоде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= 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/ 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t-1 </w:t>
      </w:r>
      <w:r>
        <w:rPr>
          <w:rFonts w:ascii="Times New Roman"/>
          <w:b w:val="false"/>
          <w:i w:val="false"/>
          <w:color w:val="000000"/>
          <w:sz w:val="28"/>
        </w:rPr>
        <w:t xml:space="preserve">* 100, (5)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 - вид регулируемой услуги (товара, работы), отнесенной к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t - номер отчетного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t-1 - номер периода, предшествующего отчетному;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тариф (цена, ставка сбора) на i-тый вид регулируемой услуги (товара, работы), отнесенный к сфере естественной монополии в отчетном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t-1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тариф (цена, ставка сбора) на i-тый вид регулируемой услуги (товара, работы), отнесенный к сфере естественной монополии в периоде, предшествующем отчетному.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Анализ причин изменения уровня тарифа (цены, ставки сборов) на регулируемые услуги (товары, работы) субъекта естественной монополии осуществляется на основе анализа каждой статьи затрат, учтенных в тарифе (цене, ставке сборов) и (или) тарифной смете.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Оценка влияния реализации инвестиционной программы и (или) проекта на развитие спроса на предоставляемые Субъектом регулируемые услуги (товары, работы) осуществляется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анализа показателей изменения объема предоставленных регулируемых услуг (товаров, работ) в натуральном выражении в отчетном периоде по сравнению с показателями, предусмотренными инвестиционной программой и (или) проектом (ТО). Данный показатель определяется не раньше второго периода реализации инвестиционной программы и (или) проекта и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 =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/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* 100, (6)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объем предоставленных регулируемых услуг (товаров, работ) в течение отчетного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объем регулируемых услуг (товаров, работ), предусмотренный инвестиционной программой и (или) проектом.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Значение данного показателя, превышающее 100%, характеризует увеличение спроса на регулируемые услуги (товары, работы), предоставляемые Субъектом;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соответствующей оценки Субъекта (предоставляемой в пояснительной записке) относительно развития спроса на предоставляемые Субъектом регулируемые услуги (товары,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Сопоставление достигнутого фактического финансового результата с показателями, установленными в инвестиционной программе и (или) проекте, осуществляется на основе критериев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рассчитанных для полученного в отчетном периоде показателя чистой прибыли Субъекта. 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Влияние достигнутого фактического финансового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результата и денежных потоков субъекта естественной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монополии на выполнение долговых обязательств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20. Влияние достигнутого фактического финансового результата и денежных потоков субъекта естественной монополии на выполнение долговых обязательств определяется на основе оценки финансовой возможности Субъекта своевременно произвести платежи вознаграждения и возврата средств, привлеченных в рамках инвестиционной программы и (или) проекта. Оценка осуществляется на основе следующих показателей: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коэффициент покрытия расходов на обслуживание заемных средств (КП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= (ВД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РР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ОАР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)/З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, (7)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валовой доход в периоде 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расходы по реализации регулируемых услуг (товаров, работ) в периоде 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ОАР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общие административные расходы в периоде 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выплаты вознаграждения в периоде t по заемным средствам, привлеченным в рамках инвестиционной программы и (или)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коэффициент покрытия расходов на обслуживание займов денежными средствами (КД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= (ЧД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+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+ ОН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)/З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t, </w:t>
      </w:r>
      <w:r>
        <w:rPr>
          <w:rFonts w:ascii="Times New Roman"/>
          <w:b w:val="false"/>
          <w:i w:val="false"/>
          <w:color w:val="000000"/>
          <w:sz w:val="28"/>
        </w:rPr>
        <w:t xml:space="preserve">(8)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чистый доход в периоде 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амортизация в периоде 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увеличение отсроченных налогов в периоде 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выплаты вознаграждения в периоде t по заемным средствам, привлеченным в рамках инвестиционной программы и (или)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показатель отношения остатка денежных средств на конец периода к объему задолженности по долгосрочным займам, привлеченным в рамках инвестиционной программы и (или) проекта (КЗ)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= (ЧД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+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+ ОН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)/ЗД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t, </w:t>
      </w:r>
      <w:r>
        <w:rPr>
          <w:rFonts w:ascii="Times New Roman"/>
          <w:b w:val="false"/>
          <w:i w:val="false"/>
          <w:color w:val="000000"/>
          <w:sz w:val="28"/>
        </w:rPr>
        <w:t xml:space="preserve">(9)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чистый доход в периоде 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амортизация в периоде 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увеличение отсроченных налогов в периоде 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остаток долга по долгосрочным займам, привлеченным в рамках инвестиционной программы и (или) проекта на конец периода 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Низкое (равное единице и ниже) значение данного показателя указывает на сложности Субъекта при выполнении долговых обязательств, привлеченных в рамках инвестиционной программы и (или) проекта. 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мониторинга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реализации инвестиционных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инвестиционных проектов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Объем регулируемых услуг (товаров,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наименование регулируемой услуги (товара, работы)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за ____________________________ 200___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квартал (полугодие)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Субъекта  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оказываемых регулируемых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(товаров, работ) 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Субъекта    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5"/>
        <w:gridCol w:w="1003"/>
        <w:gridCol w:w="1476"/>
        <w:gridCol w:w="1477"/>
        <w:gridCol w:w="1477"/>
        <w:gridCol w:w="1951"/>
        <w:gridCol w:w="530"/>
        <w:gridCol w:w="1951"/>
        <w:gridCol w:w="530"/>
      </w:tblGrid>
      <w:tr>
        <w:trPr>
          <w:trHeight w:val="795" w:hRule="atLeast"/>
        </w:trPr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прошлого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итогом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мотрено в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(проекте) 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мотрено в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(проекте) 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</w:tr>
      <w:tr>
        <w:trPr>
          <w:trHeight w:val="24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114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производимых  регулируемых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работ):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в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(товаров)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дальнейшей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передачи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требителям: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в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в нату-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3.Объем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гулируемых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 (то-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варов, работ) 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нужды по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мативу, 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жденному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петентным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органом: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в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в нату-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работ)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показателях: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3.3.2. сверх-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потерь регу- 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 (то-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варов, работ), утвержденных компетентным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органом: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в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в нату-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покупной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продукции):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 в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оказываемых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 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потребителям: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в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в нату-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зитным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требителям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требителям,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население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(товаров)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потребителям: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в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нату-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население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в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нату-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мониторинга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реализации инвестиционных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инвестиционных проектов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Отчет о результатах финансово-хозяйственной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наименование регулируемой услуги (товара, работы)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за ____________________________ 200___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квартал (полугодие)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 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оказываемых регулируемых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(товаров, работ) 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Субъекта    __________________ </w:t>
      </w:r>
    </w:p>
    <w:bookmarkStart w:name="z7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959"/>
        <w:gridCol w:w="1484"/>
        <w:gridCol w:w="1722"/>
        <w:gridCol w:w="1961"/>
        <w:gridCol w:w="530"/>
        <w:gridCol w:w="1961"/>
        <w:gridCol w:w="530"/>
      </w:tblGrid>
      <w:tr>
        <w:trPr>
          <w:trHeight w:val="96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года 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итогом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(проекте) 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(проекте) 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</w:tr>
      <w:tr>
        <w:trPr>
          <w:trHeight w:val="31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(РБА)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РБА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Тарифный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Совокуп-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гообложения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дивидендов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прибыли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Прибыль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распределению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Возврат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инвестиции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Чистый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(убыток)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Тариф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мониторинга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реализации инвестиционных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инвестиционных проектов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Отчет об исполнении тарифной сметы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наименование регулируемой услуги (товара, работы)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за ____________________________ 200___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квартал (полугодие)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 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оказываемых регулируемых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(товаров, работ) 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Субъекта    __________________ 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тыс. тенге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2197"/>
        <w:gridCol w:w="1483"/>
        <w:gridCol w:w="1721"/>
        <w:gridCol w:w="1960"/>
        <w:gridCol w:w="531"/>
        <w:gridCol w:w="1960"/>
        <w:gridCol w:w="531"/>
      </w:tblGrid>
      <w:tr>
        <w:trPr>
          <w:trHeight w:val="795" w:hRule="atLeast"/>
        </w:trPr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прошлого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итогом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(проекте) 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(проекте) 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</w:tr>
      <w:tr>
        <w:trPr>
          <w:trHeight w:val="30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Сырье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Покуп-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полуфаб-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рикаты,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1.3.Топливо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всего,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1.4.1.прио-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2.Средства, направляемые субъектом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текущий и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другие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работы, не  приводящие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росту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 ремонт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росту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Износ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Амор-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активов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том числе: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платежи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сборы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щество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сурсами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том числе: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8.1.аренд-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плата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том числе: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граждений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9.1.1.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платы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расходов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годам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том числе: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хозспособом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 устройства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12.1.4.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12.1.5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ЭВМ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мониторинга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реализации инвестиционных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инвестиционных проектов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Показатели мониторинга эффективности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инвестиционной программы (проекта)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за ____________________________ 200___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квартал (полугодие)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 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оказываемых регулируемых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(товаров, работ) 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Субъекта    __________________ </w:t>
      </w:r>
    </w:p>
    <w:bookmarkStart w:name="z11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1622"/>
        <w:gridCol w:w="1497"/>
        <w:gridCol w:w="1814"/>
        <w:gridCol w:w="1539"/>
        <w:gridCol w:w="1657"/>
        <w:gridCol w:w="1520"/>
        <w:gridCol w:w="1882"/>
      </w:tblGrid>
      <w:tr>
        <w:trPr>
          <w:trHeight w:val="870" w:hRule="atLeast"/>
        </w:trPr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соответствующий период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период 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нарастающим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итогом 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455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реализации регулируемых услуг (товаров, работ)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(цена, ставка сбора)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Продолжение таблицы </w:t>
      </w:r>
    </w:p>
    <w:bookmarkStart w:name="z12"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173"/>
        <w:gridCol w:w="2513"/>
        <w:gridCol w:w="1113"/>
        <w:gridCol w:w="2933"/>
        <w:gridCol w:w="2433"/>
      </w:tblGrid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года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показателей,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в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(проекте), в % </w:t>
            </w:r>
          </w:p>
        </w:tc>
      </w:tr>
      <w:tr>
        <w:trPr>
          <w:trHeight w:val="87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(проекте)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(проекте)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(гр.6/гр.5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100)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(гр.8/гр.7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100) </w:t>
            </w:r>
          </w:p>
        </w:tc>
      </w:tr>
      <w:tr>
        <w:trPr>
          <w:trHeight w:val="31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413"/>
        <w:gridCol w:w="1933"/>
        <w:gridCol w:w="1893"/>
        <w:gridCol w:w="2273"/>
        <w:gridCol w:w="3093"/>
      </w:tblGrid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от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установленного в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(проекте)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сравнению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значениями,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новленными в инвест.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(проекте), в % 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гр.5)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гр.7)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гр.5*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100-100)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(гр.6/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гр.5*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100-100)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(гр.6/ гр.3(гр.2)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100)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(гр.8/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гр.4* 100) </w:t>
            </w:r>
          </w:p>
        </w:tc>
      </w:tr>
      <w:tr>
        <w:trPr>
          <w:trHeight w:val="31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мониторинга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реализации инвестиционных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инвестиционных проектов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   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Показатели влияния достигнутого фактического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финансового результата и денежных потоков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естественной монополии на выполнение долговых обязательств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за ____________________________ 200___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квартал (полугодие)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 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оказываемых регулируемых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(товаров, работ) 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Субъекта    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1268"/>
        <w:gridCol w:w="1450"/>
        <w:gridCol w:w="355"/>
        <w:gridCol w:w="1352"/>
        <w:gridCol w:w="367"/>
        <w:gridCol w:w="1604"/>
        <w:gridCol w:w="1286"/>
        <w:gridCol w:w="1433"/>
        <w:gridCol w:w="408"/>
        <w:gridCol w:w="1335"/>
        <w:gridCol w:w="420"/>
      </w:tblGrid>
      <w:tr>
        <w:trPr>
          <w:trHeight w:val="870" w:hRule="atLeast"/>
        </w:trPr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(проекте) 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(проекте) 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75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Валовый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расходы)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работ)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(проекта)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ченным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(проекта)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Чистый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Амор-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тизация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стр.3)/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стр.4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(стр.6+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стр.7+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стр.8)/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стр.4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(стр.6+стр.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7+стр.8)/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стр.5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