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d78a" w14:textId="93fd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местных правилах плавания по водным путям бассейна реки Урал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29 мая 2004 года № 8-11. Зарегистрировано Департаментом юстиции Западно-Казахстанской области 9 июля 2004 года № 2726. Утратило силу - решением Западно-Казахстанского областного маслихата от 15 октября 2009 года № 14-12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Западно-Казахстанского областного маслихата от 15.10.2009 № 14-12.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№ 148-11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"Об утверждении Правил плавания по внутренним водным путям Республики Казахстан" № 849-1 от 30 ноября 1999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"Местные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плавания по водным путям бассейна реки Урал"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транспортного контроля по Западно-Казахстанской области (Умбеталиев А. Л.) довести "Местные правила плавания по водным путям бассейна реки Урал" до всех владельцев судов, береговых сооружений и других лиц, осуществляющих эксплуатацию судов и береговых сооружений на Уральском бассейне и установить контроль за их выполнением.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областного маслихата № 4-8 от 20 июня 2000 года "О местных правилах плавания по водным путям бассейна реки Урал" (регистрационный № 398 от 18 июля 2000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над выполнением настоящего решения возложить на постоянную комиссию областного маслихата по организационным, правовым вопросам и делам молодежи (Чудров Я. К.).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маслихата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8-11 от 29 мая 2005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МЕСТНЫЕ ПРАВИЛА</w:t>
      </w:r>
      <w:r>
        <w:br/>
      </w:r>
      <w:r>
        <w:rPr>
          <w:rFonts w:ascii="Times New Roman"/>
          <w:b/>
          <w:i w:val="false"/>
          <w:color w:val="000000"/>
        </w:rPr>
        <w:t>
ПЛАВАНИЯ ПО ВОДНЫМ ПУТЯМ</w:t>
      </w:r>
      <w:r>
        <w:br/>
      </w:r>
      <w:r>
        <w:rPr>
          <w:rFonts w:ascii="Times New Roman"/>
          <w:b/>
          <w:i w:val="false"/>
          <w:color w:val="000000"/>
        </w:rPr>
        <w:t>
БАССЕЙНА РЕКИ УРАЛ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Применение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Местные правила плавания по водным путям бассейна реки Урал (далее - Правила) разработаны в соответствии с Правилами плавания по внутренним водным путям Республики Казахстан,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транспорта и коммуникаций № 849-1 от 30.11.1999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отражает особенности водных путей бассейна реки Урал и служат для обеспечения безопасности движения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настоящих Правил распространяется на все суда, в том числе маломерные суда. Составы и плавучие средства, плавающие по судоходным путям реки Урал от поселка Рубежка до острова Пешной (устье реки), оз. Шалкар, поднадзорные Управлению транспортного контроля по Западно-Казахстанской области (далее Управление), а также на береговые и гидротехнические сооружения, причалы, расположенные на судоходных водных путях реки Урал.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Ответственность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Владельцы судов, береговых сооружений, судоводители, члены экипажа, должностные лица предприятий, организаций и отдельные граждане, осуществляющие эксплуатацию судов и береговых сооружений на Уральском бассейне, обязаны руководствоваться настоящими Правилами, строго их соблюдать и несут ответственность за последствия, могущие произойти от невыполнения этих Правил, от пренебрежения какой-либо предосторожностью, соблюдение которой требуется обычной практикой судовождения или особыми обстоятельствами данного случая.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судов настоящими Правилами является обязанностью судовладельцев.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Определение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 настоящих Правилах, когда по тексту не требуется иное толкование, употребляется термины, определение которых дано в пунктах 1-24: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Меженный период - называется период, когда питание реки происходит только за счет грунтовых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Паводковый период - называется период, когда питание реки происходит за счет таяния снегов, ливневых дождей, сброса водохранилищ и т.д. Быстрый, относительно кратковременный период подъема воды в реке.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Остров - надводный осередок с растительностью.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Перекат - называют часть русла реки, находящуюся на судовом ходу, где затруднительно движение судов из-за лимитируемой глубины.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Плес - называется глубоководный участок, расположенный между двумя смежными перекатами.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Перевальный знак - это знак выставленный на берегу, там где фарватер переходит с одного берега к другому. Знак представляет собой столб, к верхней части которого установлен квадратный щит с плоскостью, развернутой перпендикулярно оси фарватера.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Ходовой знак - ставят на берегу, вдоль которого укреплен ромбовый щит с плоскостью, развернутой параллельно фарватеру.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Сигнальный знак - устанавливается на берегу перед ускостью, где расхождение и обгон затруднены или запрещены. Представляет столб, окрашенный черными и белыми полосами со спирали.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Бакен - представляет собой круг красного цвета, устанавливается по правой кромке судового хода. По левой кромке фарватера форма бакена - треугольная пирамида, белого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Вехи - ставят там, где движение судов происходит только днем.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Карча - затопленное дерево с корневой системой.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Судовой ход - водное пространство на внутреннем водном пути, предназначенное для движения судов и обозначенное на местности или на карте.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Грунтовые вехи - шест, углубленный в дно реки.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Голик - пучок веток.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Мыс - выступающая часть суши в русле реки, озера.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Отмель - часть русла реки, выступающая на поверхность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Судоходная обстановка - набор судоходных знаков, выставленных на плаву, берегу, местах, указывающих характеристику судового 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Ходовой яр - яр, вдоль которого осуществляется движение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Рейд - часть акватории водоема, отведенная для стоянки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Люк - палубное смотровое отверстие для осмотра трюмного помещения.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Иллюминатор - смотровое отверстие в борту судна, замещенное стеклом.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Шпангоуты - поперечные, гнутые ребра, которые крепятся к килю и палубе, относятся к поперечному набору.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Фарватер - определенная часть водоема, предназначенная для судоходства.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Пыж - прием швартовки судов бортами.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 всех судах ( кроме маломерных и парусных) должны быть откорректированы на текущую навигацию карты районов плавания со схемами рейдов и причалов, которые разрабатывается Республиканским Казенным предприятием водных путей (далее Предприятие) и реализуют заинтересованным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Надписи на судах (литера и номер судового свидетельства, название суда) должны наноситься в соответствии с Правилами регистрации судов Республики Казахстан. Маркировка люков, дверей, трубопроводов, выходов, шпангоутов производится в соответствии с Наставлениями по борьбе за живучесть судов (НБЖС).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Другие любые надписи или рисунки, в том числе рекламного характера на судах запрещаются.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Все суда, при входе их в эксплуатацию, должны быть предъявлены работникам Управления транспортного контроля по ЗКО. Эксплуатация судов без осмотра работниками Управления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Капитан судна вправе отказаться от выполнения рейсового задания, если оно идет в разрез с требованиями настоящих Правил, а также Правил плавания по внутренним водным путям Республики Казахстан и Правил технической эксплуатации речного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выполнением настоящих Правил осуществляет Управление.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СУДОХОДНАЯ ОБСТАНОВКА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Знаки судоходной обстановки для паводкового и меженного периодов навигации устанавливается Республиканским Казенным Уральским предприятием водных путей (далее - Предприятие) в соответствии с установленной схемой, согласованной с Управлением.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На реке Урал береговая обстановка состоит из перевальных, ходовых и сигнальных знаков. Плавучие обстановкой служат бакены и грунтовые вехи. Красной вехой служит шест, на котором крепится голик раструбом вверх. Нижний конец голика должен находиться от воды на 30-50 см. Белой вехой служит очищенный от коры шест, возвышающий верхним отрубом над водой не менее 2-х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Каждое изменение расстановки знаков судоходной обстановки, с отступлением от схем, должно немедленно доводиться до сведения судоводителей Предприятием в очередном путевом листе (радиобюллетене) не менее раза в течение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Во время паводкового периода все затопляемые яры и острова на участках ограждаются дополнительными знаками судоходной обстановки.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 установлением на перекатах наименьших гарантированных глубин судовой ход ограждается знаками плавучей обстановки (бакенами) с обеих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Если ширина судового хода будет больше двукратной гарантированной, то достаточно ограждения бакенами одной кромки судового 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крутых поворотах с радиусом закругления судового хода 500 м. и менее, для предотвращения от навала на берег судов, следуемых вниз по течению, бакены для ограждения мысов и отмелей устанавливаются независимо от ширины судового 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При возникновении препятствия (карчи, упавшие деревья и другие), лежащих в воде вдоль ходового яра (берега) на расстоянии 10 метров и более от уреза воды, следует проводить работы по их ограждению плавучими знаками судоходной обстановки.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Судоводители обязаны принимать все меры к сохранению плавучих знаков судоходной обстановки. При движении против течения в сложных перекатах следует уменьшить скорость движения состава в зависимости от конкретных условий, принять необходимые меры для сохранения обстановки.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Судоводители, сбившие плавучий знак, или обнаружившие неисправность в плавучей и береговой обстановке, обязаны сообщить об этом на Предприятие, о чем делается запись в вахтенном журнале.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На судах, эксплуатируемых на оз. Шалкар и в прибрежной северной части Каспийского моря, грузы должны размещаться и крепиться так, чтобы при качке обеспечивалась устойчивость судна. Люки, иллюминаторы и другие отверстия должны быть задраены с обеспечением водопроницаемости.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Проводимые спортивные мероприятия (соревнования, турпоходы и тому подобные) на судоходных путях, должны быть предварительно согласованы с Управлением.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Места для устройства причалов и рейдов, насосных станций и других объектов должны быть согласованы с Управлением и Предприятием.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Судам, признанным специалистом Управления не пригодными к безопасному плаванию выход в рейс запрещается, до устранения всех обнаруженных недостатков.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На судоходных путях реки Урал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оставление судов в плесе без наблюдающего;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подход к причалам, дебаркадерам и в интервалы между ними, подчаливание к судам и составам маломерных судов.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ДВИЖЕНИЕ И СТОЯНКА СУДОВ ПО РЕКЕ УРАЛ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При движении судов и составов по реке Урал судоводители обязаны соблюдать следующие меры предосторожности: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расхождение и обгон судов производить в безопасных местах плесовых участков, при этом расстояние между судами (по борту) должно быть не менее 25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расхождение и обгон (составов) на перекатах в меженный период навигации запрещается;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судно, идущее вверх, обязано остановиться ниже переката в безопасном месте и дать возможность пройти судну, идущему вниз;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касании корпуса судна о грунт, немедленно произвести осмотр трюмов на предмет наличия в них забортной воды, сделать запись в вахтенном журнале.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При прохождении затруднительных участков судоводители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Судно в случае неуверенности в оценке ситуации(неясность в действиях других судов, неподача или неправильное подтверждение сигналов, потеря ориентировки, отсутствие или неисправность знаков навигационного оборудования и т. п.) должно уменьшить ход или прекратить движение до согласования взаимных действий или выяснения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двух раз давать другим судам точные сведения о своем точном местонахождении, направлении движения, количестве судов в составе и других данных, обеспечивающих безопасность расхождения и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ночное время осветить лучом прожектора поворот реки по ходу движения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При заходе в затоны при выходе их самоходные суда должны подать звуковые сигналы, применяемые при заходе в узкость.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В случае наступления на реке Урал горизонта воды ниже проектного уровня, а глубины на перекатах ниже гарантированных, движение судов и составов в зависимости от состояния габаритов судового хода может производиться при проведении необходимых мер, согласованных с представителями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На затруднительных участках пути - реки Урал: Вертячий яр, Жилимная прорва, Джира, Мелкий яр, Сахарная воложка, Н. Калмыковский, Киргизский, проводка состава, независимо от вахты, должна осуществляться лично капитаном.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Расхождение и обгон судов всех проектов на лимитирующих перекатах запрещается. Место оборота судов, составов, их отстоя в ожидании пропуска судов, занявших судовой ход указанных перекатов, должно быть отмечено на лоцманской карте.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Ширина составов при движении под железнодорожными и автомобильными мостами, а также при проходе через пороги в меженный период не должна превышать 30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Земснаряды, стоящие, или производящие работы за судовым ходом и не мешающие движению судов, обязаны поднимать днем на мачте черный шар диаметром 75 см.; шар должен быть хорошо виден и располагаться выше любых частей судового оборудования; ночью включать круговой белый огонь. Указанные сигналы обозначают, что мимо земснаряда можно проходить не запрашивая на это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Если подходящие к земснаряду суда не могут видеть друг друга из-за извилистости реки, вахта земснаряда обязана предупредить по УКВ связи судно, идущее вверх, о том, что право прохода принадлежит судну, идущему вниз.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На земснарядах, работающих в судовом ходу, при пропуске судов в темное время, все палубные огни, кроме сигнальных, должны быть выключены.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Постановка и отход шаланд, мотозавозен к борту земснаряда со стороны судового хода, когда мимо земснаряда проходят суда,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Для обеспечения безопасного пропуска пассажирских судов в рубке земснаряда должно находиться расписание их движения, с внесением поправки по времени, с учетом подхода указанных судов занимаемому перекату.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Пропуск судов через наплавные мосты осуществляется согласно расписания, составленного владельцем моста по согласованию с Управлением.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Хозяйствующие субъекты, в ведении которых находятся мосты, платины и другие сооружения на внутренних водных путях, обязаны за свой счет обеспечивать навигационное ограждение (стационарные и плавучие знаки) и безопасный пропуск судов в районе гидротехнических сооружении. Углубление и очистку дна в районе сооружений, а также разводку судоходных пролетов наплавных мостов проводить в соответствии с Правилами плавания по внутренним путям Республики Казахстан ( без взимания какой либо платы с владельцев судов) и Положения о Государственных водных путях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Вахтенный начальник самоходного судна обязан ежедневно записывать в вахтенном журнале: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время и место включения и выключения сигнальных судовых огней независимо от того, находится судно на ходу или на стоянке;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результаты замеров уровня воды в грузовых и других трюмах своего судна, состава и барж-приставок;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состояние дистанционного автоматического управления и рулевого 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Все места карьеров по добыче песка и гравия в русле реки перед началом разработки должны быть согласованы с Управлением и Предприятием.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При движении судов и составов по реке Урал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буксировка плавучих кранов под мостами, воздушными переходами с не уложенными по походному подъемными стрелами;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буксировка плавучей механизации методом толкания, если конструкции буксируемого объекта перекрывают видимость из ходовой рубки или заслоняют собой сигнальные огни;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буксировка методом толкания несамоходных судов и движения одиночных судов, когда не обеспечивается нормальный обзор из рулевой рубки;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направлять луч прожектора в рулевую рубку встречных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нахождение в рулевой рубке или на капитанском мостике лиц несвязанных с несением вахты по управлением судном, за исключением должностных работников, проверяющих работу судов по вопросам судовождения;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вахтенному начальнику пассажирских судов передавать штурвал по управлению судном рулевому-мотористу.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ПАРОМНЫЕ ПЕРЕПРАВЫ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42. Места паромных переправ на судоходных участках рек отводятся Предприятием по согласованию с Управлением.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Паромы и лодки должны быть снабжены спасательными и противопожарными средствами и иметь по обоим бортам спасательные леера.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Паромы должны быть укомплектованы полным штатом квалифицированной команды и оборудованы всем необходимым инвентарем для безаварийной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На должности паромщиков назначаются лица, имеющие диплом (свидетельство) или удостоверение на право управления судном (паром).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паромы, самоходные и несамоходные, работающие с помощью мотокатеров, уступают дорогу всем судам, идущим мимо, подавая сигналы на расхождение (пропуск)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Суда проходят мимо паромов на сбавленном ходу.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СТОЯНКА СУДОВ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47. Все причалы и остановочные пункты должны иметь причальные приспособления с расчетом швартовки каждого судна не менее как за два причальных приспособления.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Все вновь организуемые причалы подхода судов могут быть открыты после промеров работниками предприятия и согласования с Управлениями.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Стоянка нефтеналивных, а также бункерных судов на рейдах пристаней бассейна реки Урал допускается в местах согласованных с Управлением и пожарной охраны.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Бункеровка судов топливом и смазочными материалами должна производиться на специальных причалах.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Подход к нефтезаправочным причалам и судам для приема топлива разрешается только одному судну при соблюдении мер предосторожности.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Обеспечение безопасности стоянки у причалов возлагается на руководителей организации, в ведении которых находится причал.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Для избежания обсушки судов во время стоянки их у причалов или берега капитаны, шкиперы обязаны обеспечить наблюдение за горизонтом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На причалах, судах и других плавучих средствах источники сильного света, кроме сигнальных огней, должны ограждаться колпаками с направлением света вниз.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Стоянка судов на всех причалах реки Урал разрешается: самоходным судам в два пыжа, несамоходного в один пыж.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За безопасную стоянку судов по рейду озера Шалкар несет ответственность капитан, который должен обеспечить стоянку судна с таким расчетом, чтобы в случае изменения направления ветра оно не могло допустить навала на другое судно.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Катера, моторные и гребные лодки организации и частных судовладельцев стоянку осуществляют в отведенных для этих целей местах Управлением по согласованию с Предприятием.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РАСCТАНОВКА СУДОВ В ЗАТОНАХ</w:t>
      </w:r>
      <w:r>
        <w:br/>
      </w:r>
      <w:r>
        <w:rPr>
          <w:rFonts w:ascii="Times New Roman"/>
          <w:b/>
          <w:i w:val="false"/>
          <w:color w:val="000000"/>
        </w:rPr>
        <w:t>
НА ЗИМНИЙ ОТСТОЙ И РЕМОНТ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57. При постановке судов на отстой и во время отстоя, судовладелец обязан предъявлять суда Управлению не реже одного раза в квартал для проверок безопасности отстоя.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Судовладельцы обязаны немедленно устранять замечания выявленные в ходе осмотра судов и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Расстановка судов в затоне Уральского бассейна на зимний отстой и ремонт производится по ранее составленному плану, утвержденным руководителем Предприятия и согласованным с Управлением Комитета транспортного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Суда в затоне ставятся линиями (счалами) с количеством в них судов и расстоянием между ними в зависимости от типа судов. Несколько линий судов одного типа составляют группу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Противопожарные разрывы между группами, линиями и бортами судов всех типов должны быть не менее: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 линиями однопалубных пассажирских судов, дебаркадеров и брандвахт имеющие деревянные надстройки - 20 м.;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 линиями судов технического флота - 15 м.;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 линиями мелких самоходных судов - 10 м.;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 линиями металлических барж, понтонов - 5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Противопожарные разрывы между бортами должны быть не менее 3 м. считая от привального бруса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Противопожарные разрывы между линиями судов различных типов определяются исходя из наибольшего разрыва, установленного для типа судов из смежных линий.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При отсутствии в бассейне специализированных затонов нефтеналивные суда могут ставиться в общие затоны и заводиться на их акваторию последними, а выводятся первыми. Как правило суда из под нефтепродуктов перед постановкой в затон должны быть зачищены и дегазированы (пропарены).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Расстановка нефтеналивных судов в общие затоны производится в последней линии (считая от головы затона).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Противопожарные разрывы между линиями судов с нефтегрузами 1 и 2 классов должны быть не менее 30 м., и между линиями судов с нефтегрузами 3 и 4 классов - не менее 20 м. Противопожарные разрывы между группами судов с нефтепродуктами 1 и 2 классов должны быть не менее 60 м. и между группами судов с нефтепродуктами 3 и 4 классов - 30 м. В случае постановки в одну линию судов с нефтегрузами 1, 2, 3 и 4 классов противопожарные резервы между линиями устанавливаются по норме, предусмотренной для судов с нефтепродуктами 1 и 2 классов. Количество линий должно быть не более трех (одной группы) и число судов в линию не более четырех.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Запрещается постановка в одну линию нефтеналивных судов, предназначенных для ремонта и без ремонта.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7. ОТВЕТСТВЕННОСТЬ СУДОВЛАДЕЛЬЦЕВ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66. Ответственность за безопасный отстой флота несут судовладельцы в соответствии с Правилами технической эксплуатации речного транспорта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Представители Управлений обязаны систематически проверять соблюдение требований законодательства и применять меры воздействия за административные нарушения к судовладельцам, согласно действующего законодательства.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ПРИМЕЧАНИЕ: Границы обслуживаемых управлениями участков определяются Комитетом.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