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26df" w14:textId="41c2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Восточно-Казахстанского областного Маслихата III созыва от 22 декабря 2004 года N 9/118-III. Зарегистрировано Департаментом юстиции Восточно-Казахстанской области 28 декабря 2004 года за N 2095. Утратило силу решением ВКО маслихата от 21 декабря 2009 года № 17/226-IV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ВКО маслихата от 21.12.2009 года </w:t>
      </w:r>
      <w:r>
        <w:rPr>
          <w:rFonts w:ascii="Times New Roman"/>
          <w:b w:val="false"/>
          <w:i w:val="false"/>
          <w:color w:val="000000"/>
          <w:sz w:val="28"/>
        </w:rPr>
        <w:t>№ 17/226-IV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14,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42, </w:t>
      </w:r>
      <w:r>
        <w:rPr>
          <w:rFonts w:ascii="Times New Roman"/>
          <w:b w:val="false"/>
          <w:i w:val="false"/>
          <w:color w:val="000000"/>
          <w:sz w:val="28"/>
        </w:rPr>
        <w:t xml:space="preserve">  88 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105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N 477-II, статьями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 w:val="false"/>
          <w:i w:val="false"/>
          <w:color w:val="000000"/>
          <w:sz w:val="28"/>
        </w:rPr>
        <w:t xml:space="preserve">473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от 12 июня 2001 года N 209-II, руководствуясь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148-II "О местном государственном управлении в Республике Казахстан", Восточно-Казахстанский областной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ставки платы за заготовку второстепенных древесных ресурсов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ставки платы за побочные лесные пользования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ставки платы за пользование участками государственного лесного фонда для культурно-оздоровительных, рекреационных, туристских и спортивных целей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ставки платы за пользование участками государственного лесного фонда для нужд охотничьего хозяйства (приложение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ставки платы за пользование участками государственного лесного фонда для научно-исследовательских целей (приложение 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решение вступает в силу со дня государственной регистрации в департаменте юстиции Восточно-Казахстанской области и вводится в действие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9/118-III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Ставки платы за заготовку второстепенных древесных ресурсов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253"/>
        <w:gridCol w:w="1733"/>
        <w:gridCol w:w="1493"/>
        <w:gridCol w:w="3993"/>
      </w:tblGrid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п\п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Ед.изм.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сырья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в тенге, за единицу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Береста березовая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 ивовая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Лапка пихтовая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ветви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корзиночный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скл.куб.м.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ветви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Прут акации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скл.куб.м.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ветви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плетневый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скл.куб.м.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ветви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Карагана (кустарник)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скл.куб.м.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ветви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Ветви березы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скл.куб.м.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ветви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Заготовка бересты, лапки пихтовой и ветвей березы производится на отведенных лесосеках со срубленных деревьев.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9/118-III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Ставки платы за побочные лесные пользования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162"/>
        <w:gridCol w:w="1157"/>
        <w:gridCol w:w="2436"/>
        <w:gridCol w:w="2532"/>
        <w:gridCol w:w="1987"/>
      </w:tblGrid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п\п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для бесплатного сбора и заготовки физическими лицами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сырья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в тенге, свыше нормы за единицу 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Заготовка и сбор лекарственных 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технического сырья 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Мумие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Органические остатки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Серка еловая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Аир болотный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Бадан толстолистный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Бессмертник песчанный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соцветия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Василистик малый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Горец перечный (водяной перец)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корень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Горец почечуйный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корень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Горец птичий (спорыш)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корень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Девясил высокий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Дягель лекарственный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Душица обыкновенная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Зверобой продырявленный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Кипрей узколистный (иван-чай)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Крапива двудомная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Кровохлебка аптечная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корень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забытый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всех видов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зелень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Левзея софлоровидная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Лабазниквязолистный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Лабазник шестилепестковый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Лапчачатка прямостоячая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Медуница лекарственная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уклоняющий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корень, 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весенний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Подорожник большой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горькая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Пастушья сумка (обыкновенная)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Ревень компактный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стебель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Радиола розовая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Синюха голубая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Солодка гладкая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корень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Тимьян обыкновенный, прямостоячий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Тысячелистник обыкновенный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трава, соцветия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Хмель обыкновенный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соцветия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Чистотел большой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Череда трехраздельная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Щавель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Хвощполевой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Эфедра двухколосковая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Заготовка и сбор дикорастущих плодов, орехов,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грибов и ягод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Боярышник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Калина обыкновенная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Облепиха крушиновидная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Черемуха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Шиповник высоковитаминный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Шиповник низковитаминный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 кедровый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Грибы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плодоножка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Клубника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Смородина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Черника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3. Сенокошение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за единицу, тенге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Сенокосные угодья: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урожайность до 5 ц\га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Урожайность от 5 ц\га до 8 ц\га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Урожайность от 8 ц\га и выше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Пастьба скота 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Пастбищные угодья: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хорошего качества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качества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Плохого качества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Размещение ульев и пасек &lt;*&gt;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ульев при краткосрочном лесопользовании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кв.м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пасек при долгосрочном лесопользовании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Мараловодство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Мараловодство (в год)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Звероводство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Звероводство (в год)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Огородничество, бахчеводство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выращивание иных сельскохозяйственных культур 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Огородничество, бахчеводство и выращивание иных сельскохозяйственных культур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Раздел 5 в новой редакции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/>
          <w:color w:val="800000"/>
          <w:sz w:val="28"/>
        </w:rPr>
        <w:t xml:space="preserve">ВКО маслихата от 18 октября 2005 года N 13/196-III.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1. В зависимости от удаленности сенокосных участков от пунктов потребления продукции к установленной ставке применяются следующие коэффициенты: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4153"/>
      </w:tblGrid>
      <w:tr>
        <w:trPr>
          <w:trHeight w:val="315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км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15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км до 25 км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15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25,1км до 40 км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15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40,1 км до 60 км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15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60,1 км до 80 км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15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80 км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 участках с ручной косьбой и закустаренных более 20% плата за пользование сенокосными участками снижается на 20 %.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9/118-III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Ставки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пользование участками государственного лесного фонда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культурно-оздоровительных, рекреационных, туристских и спортивных целей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373"/>
        <w:gridCol w:w="2213"/>
        <w:gridCol w:w="333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п\п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Ед.изм.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за единицу, тенге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краткосрочном лесопользовании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долгосрочном лесопользовании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 (в год)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9/118-III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Ставки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пользование участками государственного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нужд охотничьего хозяйства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693"/>
        <w:gridCol w:w="1173"/>
        <w:gridCol w:w="395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п\п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в тенге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государственного лесного фонда для нужд охотничьего хозяйства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9/118-III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Ставки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пользование участками государственного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научно-исследовательских целей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393"/>
        <w:gridCol w:w="1713"/>
        <w:gridCol w:w="347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№п\п 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Ед.изм.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в тенге, за единицу 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государственного лесного фонда для научно-исследовательских целей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