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34c5" w14:textId="3273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мероприятий по профилактике карантинных и особо опасных инфекций в Атырауской области на 2004-2006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6 июня 2004 года N 1. Зарегистрировано Департаментом юстиции Атырауской области от 30 июня 2004 года за N 2037. Утратило силу в соответствии с письмом Атырауского областного маслихата от 3 октября 2011 года № 275/1711/-МШ</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Сноска. Утратило силу в соответствии с письмом Атырауского областного маслихата от 3.10.2011 № 275/1711/-МШ.</w:t>
      </w:r>
      <w:r>
        <w:br/>
      </w:r>
      <w:r>
        <w:rPr>
          <w:rFonts w:ascii="Times New Roman"/>
          <w:b w:val="false"/>
          <w:i w:val="false"/>
          <w:color w:val="000000"/>
          <w:sz w:val="28"/>
        </w:rPr>
        <w:t>
      В целях обеспечения эпидемиологического благополучия населения области по карантинным и особо опасным инфекциям, руководствуясь</w:t>
      </w:r>
      <w:r>
        <w:rPr>
          <w:rFonts w:ascii="Times New Roman"/>
          <w:b w:val="false"/>
          <w:i w:val="false"/>
          <w:color w:val="000000"/>
          <w:sz w:val="28"/>
        </w:rPr>
        <w:t xml:space="preserve"> Законом </w:t>
      </w:r>
      <w:r>
        <w:rPr>
          <w:rFonts w:ascii="Times New Roman"/>
          <w:b w:val="false"/>
          <w:i w:val="false"/>
          <w:color w:val="000000"/>
          <w:sz w:val="28"/>
        </w:rPr>
        <w:t>Республики Казахстан от 4 декабря 2002 года № 361-II "О санитарно-эпидемиологическом благополучии населения" и в соответствии со статьей 27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 148 "О местном государственном управлении в Республике Казахстан" акимат области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прилагаемый план мероприятий по профилактике карантинных и особо опасных инфекций в Атырауской области на 2004-2006 годы.</w:t>
      </w:r>
      <w:r>
        <w:br/>
      </w:r>
      <w:r>
        <w:rPr>
          <w:rFonts w:ascii="Times New Roman"/>
          <w:b w:val="false"/>
          <w:i w:val="false"/>
          <w:color w:val="000000"/>
          <w:sz w:val="28"/>
        </w:rPr>
        <w:t>
</w:t>
      </w:r>
      <w:r>
        <w:rPr>
          <w:rFonts w:ascii="Times New Roman"/>
          <w:b w:val="false"/>
          <w:i w:val="false"/>
          <w:color w:val="000000"/>
          <w:sz w:val="28"/>
        </w:rPr>
        <w:t>
      2. Акимам города Атырау и районов принять меры по реализации плана мероприятий по профилактике карантинных и особо опасных инфекций на 2004-2006 годы.</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постановления возложить на Мурсалиеву Т.К. - заместителя акима области.</w:t>
      </w:r>
    </w:p>
    <w:bookmarkEnd w:id="0"/>
    <w:p>
      <w:pPr>
        <w:spacing w:after="0"/>
        <w:ind w:left="0"/>
        <w:jc w:val="both"/>
      </w:pPr>
      <w:r>
        <w:rPr>
          <w:rFonts w:ascii="Times New Roman"/>
          <w:b w:val="false"/>
          <w:i/>
          <w:color w:val="000000"/>
          <w:sz w:val="28"/>
        </w:rPr>
        <w:t>      Аким области</w:t>
      </w:r>
    </w:p>
    <w:p>
      <w:pPr>
        <w:spacing w:after="0"/>
        <w:ind w:left="0"/>
        <w:jc w:val="both"/>
      </w:pPr>
      <w:r>
        <w:rPr>
          <w:rFonts w:ascii="Times New Roman"/>
          <w:b w:val="false"/>
          <w:i w:val="false"/>
          <w:color w:val="000000"/>
          <w:sz w:val="28"/>
        </w:rPr>
        <w:t xml:space="preserve">Утвержден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от 6 июня 2004 года N 1</w:t>
      </w:r>
    </w:p>
    <w:p>
      <w:pPr>
        <w:spacing w:after="0"/>
        <w:ind w:left="0"/>
        <w:jc w:val="left"/>
      </w:pPr>
      <w:r>
        <w:rPr>
          <w:rFonts w:ascii="Times New Roman"/>
          <w:b/>
          <w:i w:val="false"/>
          <w:color w:val="000000"/>
        </w:rPr>
        <w:t xml:space="preserve"> План мероприятий по профилактике карантинных и особо опасных инфекций в Атырауской области на 2004-2006 годы</w:t>
      </w:r>
    </w:p>
    <w:tbl>
      <w:tblPr>
        <w:tblW w:w="0" w:type="auto"/>
        <w:tblCellSpacing w:w="0" w:type="auto"/>
        <w:tblBorders>
          <w:top w:val="none"/>
          <w:left w:val="none"/>
          <w:bottom w:val="none"/>
          <w:right w:val="none"/>
          <w:insideH w:val="none"/>
          <w:insideV w:val="none"/>
        </w:tblBorders>
      </w:tblPr>
      <w:tblGrid>
        <w:gridCol w:w="5602"/>
        <w:gridCol w:w="5602"/>
        <w:gridCol w:w="101"/>
        <w:gridCol w:w="3235"/>
      </w:tblGrid>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Исполнители</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Профилактика карантинных инфекций (холера, чума).</w:t>
            </w:r>
            <w:r>
              <w:br/>
            </w:r>
            <w:r>
              <w:rPr>
                <w:rFonts w:ascii="Times New Roman"/>
                <w:b w:val="false"/>
                <w:i w:val="false"/>
                <w:color w:val="000000"/>
                <w:sz w:val="20"/>
              </w:rPr>
              <w:t>
1. Обеспечить проведение ежегодной подготовки работников организаций здравоохранения по диагностике, профилактике, лечению чумы, холеры, других особо опасных заболеваний;</w:t>
            </w:r>
            <w:r>
              <w:br/>
            </w:r>
            <w:r>
              <w:rPr>
                <w:rFonts w:ascii="Times New Roman"/>
                <w:b w:val="false"/>
                <w:i w:val="false"/>
                <w:color w:val="000000"/>
                <w:sz w:val="20"/>
              </w:rPr>
              <w:t>
2. Проводить эпизоотологическое обследование на чуму территорий, прилегающих к населенным пунктам, нефтепромыслам, вновь строящимся и действующим промышленным комплексам, отгонным, садово-огородным участкам;</w:t>
            </w:r>
            <w:r>
              <w:br/>
            </w:r>
            <w:r>
              <w:rPr>
                <w:rFonts w:ascii="Times New Roman"/>
                <w:b w:val="false"/>
                <w:i w:val="false"/>
                <w:color w:val="000000"/>
                <w:sz w:val="20"/>
              </w:rPr>
              <w:t>
3. Организовать разъяснительные инструктажи по профилактике заражений чумой с населением по месту жительства и на производственных объектах;</w:t>
            </w:r>
            <w:r>
              <w:br/>
            </w:r>
            <w:r>
              <w:rPr>
                <w:rFonts w:ascii="Times New Roman"/>
                <w:b w:val="false"/>
                <w:i w:val="false"/>
                <w:color w:val="000000"/>
                <w:sz w:val="20"/>
              </w:rPr>
              <w:t>
4. Проводить регулярную обработку поголовья верблюдов отэктопаразитов, физическим и юридическим лицам не допускать убоя верблюдов для реализации без предубойного ветеринарного их осмотра и после убойной ветеринарно-санитарной экспертизы туш и органов;</w:t>
            </w:r>
            <w:r>
              <w:br/>
            </w:r>
            <w:r>
              <w:rPr>
                <w:rFonts w:ascii="Times New Roman"/>
                <w:b w:val="false"/>
                <w:i w:val="false"/>
                <w:color w:val="000000"/>
                <w:sz w:val="20"/>
              </w:rPr>
              <w:t>
5. Обеспечить экстренное проведение дератизационных и дезинсекционных мероприятий в населенных пунктах, расположенных вблизи мест выделения возбудителей чумы;</w:t>
            </w:r>
            <w:r>
              <w:br/>
            </w:r>
            <w:r>
              <w:rPr>
                <w:rFonts w:ascii="Times New Roman"/>
                <w:b w:val="false"/>
                <w:i w:val="false"/>
                <w:color w:val="000000"/>
                <w:sz w:val="20"/>
              </w:rPr>
              <w:t>
6. Охватить дератизацией и дезинсекцией учреждения, предприятия сферы торговли, общественного питания, базы хранения продуктов, действующие и строящиеся промышленные предприятия, другие учреждения и жилой сектор в населенных пунктах области;</w:t>
            </w:r>
            <w:r>
              <w:br/>
            </w:r>
            <w:r>
              <w:rPr>
                <w:rFonts w:ascii="Times New Roman"/>
                <w:b w:val="false"/>
                <w:i w:val="false"/>
                <w:color w:val="000000"/>
                <w:sz w:val="20"/>
              </w:rPr>
              <w:t>
7. Проводить санитарно-карантинный контроль транспортных средств, пассажиров и грузов в пункте пропуска через государственную границу Республики Казахстан с Российской Федерацией (село Котяевка, Курмангазинский район)</w:t>
            </w:r>
            <w:r>
              <w:br/>
            </w:r>
            <w:r>
              <w:rPr>
                <w:rFonts w:ascii="Times New Roman"/>
                <w:b w:val="false"/>
                <w:i w:val="false"/>
                <w:color w:val="000000"/>
                <w:sz w:val="20"/>
              </w:rPr>
              <w:t>
8. Решить вопросы оснащения санитарно-карантинного пункта Курмангазы помещениями, лабораторным оборудованием, кадрами, компьютерами и модемной связью, другим имуществом и приборами.</w:t>
            </w:r>
            <w:r>
              <w:br/>
            </w:r>
            <w:r>
              <w:rPr>
                <w:rFonts w:ascii="Times New Roman"/>
                <w:b w:val="false"/>
                <w:i w:val="false"/>
                <w:color w:val="000000"/>
                <w:sz w:val="20"/>
              </w:rPr>
              <w:t>
9. Обеспечить согласованность, взаимодействие служб государственных органов, работающих в пункте пропуска через государственную границу, утвердить комплексный план мероприятий на случай выявления больного карантинными, особо опасными инфекциями на автопереходе в селе Котяевка Курмангазинского района;</w:t>
            </w:r>
            <w:r>
              <w:br/>
            </w:r>
            <w:r>
              <w:rPr>
                <w:rFonts w:ascii="Times New Roman"/>
                <w:b w:val="false"/>
                <w:i w:val="false"/>
                <w:color w:val="000000"/>
                <w:sz w:val="20"/>
              </w:rPr>
              <w:t>
10. Проводить подготовку руководителей туристических фирм, членов экипажей транспортных средств, водителей, работников контрольно-пропускного пункта пограничных войск, таможни, других служб на границе по вопросам выявления больных и проведения противоэпидемических мероприятий;</w:t>
            </w:r>
            <w:r>
              <w:br/>
            </w:r>
            <w:r>
              <w:rPr>
                <w:rFonts w:ascii="Times New Roman"/>
                <w:b w:val="false"/>
                <w:i w:val="false"/>
                <w:color w:val="000000"/>
                <w:sz w:val="20"/>
              </w:rPr>
              <w:t>
11. В соответствии с соглашениями о приграничном сотрудничестве установить взаимодействие по санитарно-карантинному контролю на российско-казахстанской границе с Астраханским областным центром государственного санитарно-эпидемиологическогонадзора.</w:t>
            </w:r>
            <w:r>
              <w:br/>
            </w:r>
            <w:r>
              <w:rPr>
                <w:rFonts w:ascii="Times New Roman"/>
                <w:b w:val="false"/>
                <w:i w:val="false"/>
                <w:color w:val="000000"/>
                <w:sz w:val="20"/>
              </w:rPr>
              <w:t>
12. Подготовить на случай эпидемических осложнений по холере резервные помещения под госпиталь, изолятор и провизорный госпиталь, схемы водоснабжения иканализации;</w:t>
            </w:r>
            <w:r>
              <w:br/>
            </w:r>
            <w:r>
              <w:rPr>
                <w:rFonts w:ascii="Times New Roman"/>
                <w:b w:val="false"/>
                <w:i w:val="false"/>
                <w:color w:val="000000"/>
                <w:sz w:val="20"/>
              </w:rPr>
              <w:t>
13. Обеспечить наличие неснижаемого запаса солевых и коллоидных растворов, антибиотиков в лечебно-профилактических организациях области, питательных средств и бактерийных препаратов для диагностики холеры в лабораториях областного центра санитарно-эпидемиологической экспертизы.</w:t>
            </w:r>
            <w:r>
              <w:br/>
            </w:r>
            <w:r>
              <w:rPr>
                <w:rFonts w:ascii="Times New Roman"/>
                <w:b w:val="false"/>
                <w:i w:val="false"/>
                <w:color w:val="000000"/>
                <w:sz w:val="20"/>
              </w:rPr>
              <w:t>
14. Отработать порядок учета, регистрации и лабораторного обследования на холеру по эпидемическим показаниям прибывающих из сопредельных республик Средней Азий (Узбекистан, Каракалпакия, Кыргызстан);</w:t>
            </w:r>
            <w:r>
              <w:br/>
            </w:r>
            <w:r>
              <w:rPr>
                <w:rFonts w:ascii="Times New Roman"/>
                <w:b w:val="false"/>
                <w:i w:val="false"/>
                <w:color w:val="000000"/>
                <w:sz w:val="20"/>
              </w:rPr>
              <w:t>
15. Обеспечить контроль за состоянием водоснабжения населения, проведением ремонта аварийных сетей и водозаборных сооружений, обеспечением реагентами для очистки и обеззараживания воды;</w:t>
            </w:r>
            <w:r>
              <w:br/>
            </w:r>
            <w:r>
              <w:rPr>
                <w:rFonts w:ascii="Times New Roman"/>
                <w:b w:val="false"/>
                <w:i w:val="false"/>
                <w:color w:val="000000"/>
                <w:sz w:val="20"/>
              </w:rPr>
              <w:t>
16. Осуществлять госпитализацию, обследование на холеру больных с острыми кишечными инфекциями, лиц прибывших с дисфункцией кишечника из неблагополучных по холере стран (Узбекистан, Каракалпакия и другие;</w:t>
            </w:r>
            <w:r>
              <w:br/>
            </w:r>
            <w:r>
              <w:rPr>
                <w:rFonts w:ascii="Times New Roman"/>
                <w:b w:val="false"/>
                <w:i w:val="false"/>
                <w:color w:val="000000"/>
                <w:sz w:val="20"/>
              </w:rPr>
              <w:t>
II. Профилактика зооантропонозных инфекций</w:t>
            </w:r>
            <w:r>
              <w:br/>
            </w:r>
            <w:r>
              <w:rPr>
                <w:rFonts w:ascii="Times New Roman"/>
                <w:b w:val="false"/>
                <w:i w:val="false"/>
                <w:color w:val="000000"/>
                <w:sz w:val="20"/>
              </w:rPr>
              <w:t>
1. Провести комплекс ветеринарно-профилактических, специальных мероприятий по борьбес бруцеллезом сельскохозяйственных животных в Кзылкогинском, Махамбетском, Индерском районах и для оздоровления поголовья скота.</w:t>
            </w:r>
            <w:r>
              <w:br/>
            </w:r>
            <w:r>
              <w:rPr>
                <w:rFonts w:ascii="Times New Roman"/>
                <w:b w:val="false"/>
                <w:i w:val="false"/>
                <w:color w:val="000000"/>
                <w:sz w:val="20"/>
              </w:rPr>
              <w:t>
2. С целью полного выявления бруцеллеза среди животных, увеличить охват плановыми обследованиями скота, всех форм собственности, до 70-80% от численности поголовья ежегодно</w:t>
            </w:r>
            <w:r>
              <w:br/>
            </w:r>
            <w:r>
              <w:rPr>
                <w:rFonts w:ascii="Times New Roman"/>
                <w:b w:val="false"/>
                <w:i w:val="false"/>
                <w:color w:val="000000"/>
                <w:sz w:val="20"/>
              </w:rPr>
              <w:t>
3. При выявлении бруцеллеза среди сельскохозяйственных животных объявлять карантины по бруцеллезуна населенные пункты, сельские округа, на отдельные хозяйства, фермы, дворы.</w:t>
            </w:r>
            <w:r>
              <w:br/>
            </w:r>
            <w:r>
              <w:rPr>
                <w:rFonts w:ascii="Times New Roman"/>
                <w:b w:val="false"/>
                <w:i w:val="false"/>
                <w:color w:val="000000"/>
                <w:sz w:val="20"/>
              </w:rPr>
              <w:t>
4. Проводить диспансерные осмотры населения с лабораторными исследованиями на бруцеллез в населенных пунктах, неблагополучных по заболеваемости животных и населения.</w:t>
            </w:r>
            <w:r>
              <w:br/>
            </w:r>
            <w:r>
              <w:rPr>
                <w:rFonts w:ascii="Times New Roman"/>
                <w:b w:val="false"/>
                <w:i w:val="false"/>
                <w:color w:val="000000"/>
                <w:sz w:val="20"/>
              </w:rPr>
              <w:t>
5. Наладить диспансеризацию переболевших бруцеллезом людей в населенных пунктах области</w:t>
            </w:r>
            <w:r>
              <w:br/>
            </w:r>
            <w:r>
              <w:rPr>
                <w:rFonts w:ascii="Times New Roman"/>
                <w:b w:val="false"/>
                <w:i w:val="false"/>
                <w:color w:val="000000"/>
                <w:sz w:val="20"/>
              </w:rPr>
              <w:t>
6. Выделять финансовые средства для организации и проведения постоянной работы по отлову (отстрелу) бродячих собак и кошек.</w:t>
            </w:r>
            <w:r>
              <w:br/>
            </w:r>
            <w:r>
              <w:rPr>
                <w:rFonts w:ascii="Times New Roman"/>
                <w:b w:val="false"/>
                <w:i w:val="false"/>
                <w:color w:val="000000"/>
                <w:sz w:val="20"/>
              </w:rPr>
              <w:t>
7. Обеспечить информацию между санитарно-эпидемиологической службой по всем случаям установления (подозрения) диагноза бешенства усельскохозяйственных животных или человека и совместное проведение противоэпидемических мероприятий.</w:t>
            </w:r>
            <w:r>
              <w:br/>
            </w:r>
            <w:r>
              <w:rPr>
                <w:rFonts w:ascii="Times New Roman"/>
                <w:b w:val="false"/>
                <w:i w:val="false"/>
                <w:color w:val="000000"/>
                <w:sz w:val="20"/>
              </w:rPr>
              <w:t>
8. Проводить мероприятия по санитарно-просветительной работе населения по профилактике карантинных, особо опасных инфекций</w:t>
            </w:r>
          </w:p>
        </w:tc>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2004-2006годы</w:t>
            </w:r>
            <w:r>
              <w:br/>
            </w:r>
            <w:r>
              <w:rPr>
                <w:rFonts w:ascii="Times New Roman"/>
                <w:b w:val="false"/>
                <w:i w:val="false"/>
                <w:color w:val="000000"/>
                <w:sz w:val="20"/>
              </w:rPr>
              <w:t xml:space="preserve">
2004-2006 годы </w:t>
            </w:r>
            <w:r>
              <w:br/>
            </w:r>
            <w:r>
              <w:rPr>
                <w:rFonts w:ascii="Times New Roman"/>
                <w:b w:val="false"/>
                <w:i w:val="false"/>
                <w:color w:val="000000"/>
                <w:sz w:val="20"/>
              </w:rPr>
              <w:t xml:space="preserve">
ежегодное </w:t>
            </w:r>
            <w:r>
              <w:br/>
            </w:r>
            <w:r>
              <w:rPr>
                <w:rFonts w:ascii="Times New Roman"/>
                <w:b w:val="false"/>
                <w:i w:val="false"/>
                <w:color w:val="000000"/>
                <w:sz w:val="20"/>
              </w:rPr>
              <w:t>
ежегодно</w:t>
            </w:r>
            <w:r>
              <w:br/>
            </w:r>
            <w:r>
              <w:rPr>
                <w:rFonts w:ascii="Times New Roman"/>
                <w:b w:val="false"/>
                <w:i w:val="false"/>
                <w:color w:val="000000"/>
                <w:sz w:val="20"/>
              </w:rPr>
              <w:t xml:space="preserve">
немедленно, </w:t>
            </w:r>
            <w:r>
              <w:br/>
            </w:r>
            <w:r>
              <w:rPr>
                <w:rFonts w:ascii="Times New Roman"/>
                <w:b w:val="false"/>
                <w:i w:val="false"/>
                <w:color w:val="000000"/>
                <w:sz w:val="20"/>
              </w:rPr>
              <w:t xml:space="preserve">
по экстренным показаниям </w:t>
            </w:r>
            <w:r>
              <w:br/>
            </w:r>
            <w:r>
              <w:rPr>
                <w:rFonts w:ascii="Times New Roman"/>
                <w:b w:val="false"/>
                <w:i w:val="false"/>
                <w:color w:val="000000"/>
                <w:sz w:val="20"/>
              </w:rPr>
              <w:t xml:space="preserve">
ежегодно </w:t>
            </w:r>
            <w:r>
              <w:br/>
            </w:r>
            <w:r>
              <w:rPr>
                <w:rFonts w:ascii="Times New Roman"/>
                <w:b w:val="false"/>
                <w:i w:val="false"/>
                <w:color w:val="000000"/>
                <w:sz w:val="20"/>
              </w:rPr>
              <w:t>
2004-2006 годы</w:t>
            </w:r>
            <w:r>
              <w:br/>
            </w:r>
            <w:r>
              <w:rPr>
                <w:rFonts w:ascii="Times New Roman"/>
                <w:b w:val="false"/>
                <w:i w:val="false"/>
                <w:color w:val="000000"/>
                <w:sz w:val="20"/>
              </w:rPr>
              <w:t xml:space="preserve">
2004-2006 годы </w:t>
            </w:r>
            <w:r>
              <w:br/>
            </w:r>
            <w:r>
              <w:rPr>
                <w:rFonts w:ascii="Times New Roman"/>
                <w:b w:val="false"/>
                <w:i w:val="false"/>
                <w:color w:val="000000"/>
                <w:sz w:val="20"/>
              </w:rPr>
              <w:t>
I квартал 2004 года и ежегодно</w:t>
            </w:r>
            <w:r>
              <w:br/>
            </w:r>
            <w:r>
              <w:rPr>
                <w:rFonts w:ascii="Times New Roman"/>
                <w:b w:val="false"/>
                <w:i w:val="false"/>
                <w:color w:val="000000"/>
                <w:sz w:val="20"/>
              </w:rPr>
              <w:t xml:space="preserve">
ежегодно в I квартале ежегодно </w:t>
            </w:r>
            <w:r>
              <w:br/>
            </w:r>
            <w:r>
              <w:rPr>
                <w:rFonts w:ascii="Times New Roman"/>
                <w:b w:val="false"/>
                <w:i w:val="false"/>
                <w:color w:val="000000"/>
                <w:sz w:val="20"/>
              </w:rPr>
              <w:t>
ежегодно</w:t>
            </w:r>
            <w:r>
              <w:br/>
            </w:r>
            <w:r>
              <w:rPr>
                <w:rFonts w:ascii="Times New Roman"/>
                <w:b w:val="false"/>
                <w:i w:val="false"/>
                <w:color w:val="000000"/>
                <w:sz w:val="20"/>
              </w:rPr>
              <w:t>
ежегодно</w:t>
            </w:r>
            <w:r>
              <w:br/>
            </w:r>
            <w:r>
              <w:rPr>
                <w:rFonts w:ascii="Times New Roman"/>
                <w:b w:val="false"/>
                <w:i w:val="false"/>
                <w:color w:val="000000"/>
                <w:sz w:val="20"/>
              </w:rPr>
              <w:t xml:space="preserve">
ежегодно </w:t>
            </w:r>
            <w:r>
              <w:br/>
            </w:r>
            <w:r>
              <w:rPr>
                <w:rFonts w:ascii="Times New Roman"/>
                <w:b w:val="false"/>
                <w:i w:val="false"/>
                <w:color w:val="000000"/>
                <w:sz w:val="20"/>
              </w:rPr>
              <w:t xml:space="preserve">
ежегодно </w:t>
            </w:r>
            <w:r>
              <w:br/>
            </w:r>
            <w:r>
              <w:rPr>
                <w:rFonts w:ascii="Times New Roman"/>
                <w:b w:val="false"/>
                <w:i w:val="false"/>
                <w:color w:val="000000"/>
                <w:sz w:val="20"/>
              </w:rPr>
              <w:t>
2004-2006 годы</w:t>
            </w:r>
            <w:r>
              <w:br/>
            </w:r>
            <w:r>
              <w:rPr>
                <w:rFonts w:ascii="Times New Roman"/>
                <w:b w:val="false"/>
                <w:i w:val="false"/>
                <w:color w:val="000000"/>
                <w:sz w:val="20"/>
              </w:rPr>
              <w:t>
2004-2006 годы</w:t>
            </w:r>
            <w:r>
              <w:br/>
            </w:r>
            <w:r>
              <w:rPr>
                <w:rFonts w:ascii="Times New Roman"/>
                <w:b w:val="false"/>
                <w:i w:val="false"/>
                <w:color w:val="000000"/>
                <w:sz w:val="20"/>
              </w:rPr>
              <w:t>
2004-2006 годы</w:t>
            </w:r>
            <w:r>
              <w:br/>
            </w:r>
            <w:r>
              <w:rPr>
                <w:rFonts w:ascii="Times New Roman"/>
                <w:b w:val="false"/>
                <w:i w:val="false"/>
                <w:color w:val="000000"/>
                <w:sz w:val="20"/>
              </w:rPr>
              <w:t>
2004-2006 годы</w:t>
            </w:r>
            <w:r>
              <w:br/>
            </w:r>
            <w:r>
              <w:rPr>
                <w:rFonts w:ascii="Times New Roman"/>
                <w:b w:val="false"/>
                <w:i w:val="false"/>
                <w:color w:val="000000"/>
                <w:sz w:val="20"/>
              </w:rPr>
              <w:t>
2004-2006 годы</w:t>
            </w:r>
            <w:r>
              <w:br/>
            </w:r>
            <w:r>
              <w:rPr>
                <w:rFonts w:ascii="Times New Roman"/>
                <w:b w:val="false"/>
                <w:i w:val="false"/>
                <w:color w:val="000000"/>
                <w:sz w:val="20"/>
              </w:rPr>
              <w:t>
2004-2006 годы</w:t>
            </w:r>
            <w:r>
              <w:br/>
            </w:r>
            <w:r>
              <w:rPr>
                <w:rFonts w:ascii="Times New Roman"/>
                <w:b w:val="false"/>
                <w:i w:val="false"/>
                <w:color w:val="000000"/>
                <w:sz w:val="20"/>
              </w:rPr>
              <w:t xml:space="preserve">
ежегодно </w:t>
            </w:r>
            <w:r>
              <w:br/>
            </w:r>
            <w:r>
              <w:rPr>
                <w:rFonts w:ascii="Times New Roman"/>
                <w:b w:val="false"/>
                <w:i w:val="false"/>
                <w:color w:val="000000"/>
                <w:sz w:val="20"/>
              </w:rPr>
              <w:t>
2004-2006 годы</w:t>
            </w:r>
            <w:r>
              <w:br/>
            </w:r>
            <w:r>
              <w:rPr>
                <w:rFonts w:ascii="Times New Roman"/>
                <w:b w:val="false"/>
                <w:i w:val="false"/>
                <w:color w:val="000000"/>
                <w:sz w:val="20"/>
              </w:rPr>
              <w:t>
ежегодно</w:t>
            </w:r>
          </w:p>
        </w:tc>
        <w:tc>
          <w:tcPr>
            <w:tcW w:w="1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Атырауское областное управление здравоохранения, Городской, районные отделы здравоохранения, Областное, городское, районные управлениягосударственного санитарно-эпидемиологического надзора, Атырауская противочумная станция (по согласованию) Атырауская противочумная станция (по согласованию) Атырауское областное управление здравоохранения, Ведомственная медицинская сеть, Атырауская противочумная станция (по согласованию) Городское, районные территориальные управления министерства сельского хозяйства Республики Казахстан (по согласованию) Акимы районов, Открытое акционерное общество Дезинфекция (по согласованию) Акимы районов, Открытое акционерное общество Дезинфекция (по согласованию)</w:t>
            </w:r>
            <w:r>
              <w:br/>
            </w:r>
            <w:r>
              <w:rPr>
                <w:rFonts w:ascii="Times New Roman"/>
                <w:b w:val="false"/>
                <w:i w:val="false"/>
                <w:color w:val="000000"/>
                <w:sz w:val="20"/>
              </w:rPr>
              <w:t>
Атырауское областное управление государственного санитарно-эпидемиологического надзора.</w:t>
            </w:r>
            <w:r>
              <w:br/>
            </w:r>
            <w:r>
              <w:rPr>
                <w:rFonts w:ascii="Times New Roman"/>
                <w:b w:val="false"/>
                <w:i w:val="false"/>
                <w:color w:val="000000"/>
                <w:sz w:val="20"/>
              </w:rPr>
              <w:t>
Атырауское областное управление государственного санитарно-эпидемиологического надзора Атырауское областное управлениегосударственного санитарно-эпидемиологического надзора, Командир войсковой части 2016 (по согласованию), Департамент таможенного контроля по Атырауской области (по согласованию), Управление транспортного контроля по Атырауской области (по согласованию), Отделение государственного ветеринарного надзора на границе (по согласованию);</w:t>
            </w:r>
            <w:r>
              <w:br/>
            </w:r>
            <w:r>
              <w:rPr>
                <w:rFonts w:ascii="Times New Roman"/>
                <w:b w:val="false"/>
                <w:i w:val="false"/>
                <w:color w:val="000000"/>
                <w:sz w:val="20"/>
              </w:rPr>
              <w:t>
Атырауское областное управление государственного санитарно-эпидемиологического надзора Атырауское областное управлениегосударственного санитарно-эпидемиологического надзора Акимы районов, города Атырау, Городской, районные отделы здравоохранения, Городской, районные управления государственного санитарно-эпидемиологического надзора;</w:t>
            </w:r>
            <w:r>
              <w:br/>
            </w:r>
            <w:r>
              <w:rPr>
                <w:rFonts w:ascii="Times New Roman"/>
                <w:b w:val="false"/>
                <w:i w:val="false"/>
                <w:color w:val="000000"/>
                <w:sz w:val="20"/>
              </w:rPr>
              <w:t>
Атырауское областное управление здравоохранения, Городской, районные отделы здравоохранения, Атырауский областной центр санитарно-эпидемиологической экспертизы;</w:t>
            </w:r>
            <w:r>
              <w:br/>
            </w:r>
            <w:r>
              <w:rPr>
                <w:rFonts w:ascii="Times New Roman"/>
                <w:b w:val="false"/>
                <w:i w:val="false"/>
                <w:color w:val="000000"/>
                <w:sz w:val="20"/>
              </w:rPr>
              <w:t>
Атырауское областное управление внутренних дел (по согласованию), Атыраускоеобластное управление здравоохранения, Атырауское областное управление государственного санитарно-эпидемиологического надзора;</w:t>
            </w:r>
            <w:r>
              <w:br/>
            </w:r>
            <w:r>
              <w:rPr>
                <w:rFonts w:ascii="Times New Roman"/>
                <w:b w:val="false"/>
                <w:i w:val="false"/>
                <w:color w:val="000000"/>
                <w:sz w:val="20"/>
              </w:rPr>
              <w:t>
Акимы районов, города Атырау, Областное, городское, районные управления государственного санитарно-эпидемиологического надзора;</w:t>
            </w:r>
            <w:r>
              <w:br/>
            </w:r>
            <w:r>
              <w:rPr>
                <w:rFonts w:ascii="Times New Roman"/>
                <w:b w:val="false"/>
                <w:i w:val="false"/>
                <w:color w:val="000000"/>
                <w:sz w:val="20"/>
              </w:rPr>
              <w:t>
Атырауское областное управление здравоохранения;</w:t>
            </w:r>
            <w:r>
              <w:br/>
            </w:r>
            <w:r>
              <w:rPr>
                <w:rFonts w:ascii="Times New Roman"/>
                <w:b w:val="false"/>
                <w:i w:val="false"/>
                <w:color w:val="000000"/>
                <w:sz w:val="20"/>
              </w:rPr>
              <w:t xml:space="preserve">
Областное, районные территориальные управления министерства сельского хозяйства Республики Казахстан (по согласованию), Областное, районные управления сельского хозяйства Республики </w:t>
            </w:r>
            <w:r>
              <w:br/>
            </w:r>
            <w:r>
              <w:rPr>
                <w:rFonts w:ascii="Times New Roman"/>
                <w:b w:val="false"/>
                <w:i w:val="false"/>
                <w:color w:val="000000"/>
                <w:sz w:val="20"/>
              </w:rPr>
              <w:t>
Казахстан, Акимы районов, Областное, районные управления государственного санитарно- эпидемиологического надзора;</w:t>
            </w:r>
            <w:r>
              <w:br/>
            </w:r>
            <w:r>
              <w:rPr>
                <w:rFonts w:ascii="Times New Roman"/>
                <w:b w:val="false"/>
                <w:i w:val="false"/>
                <w:color w:val="000000"/>
                <w:sz w:val="20"/>
              </w:rPr>
              <w:t>
Областное, городское, районные территориальные управления министерства сельского хозяйства Республики Казахстан (по согласованию);</w:t>
            </w:r>
            <w:r>
              <w:br/>
            </w:r>
            <w:r>
              <w:rPr>
                <w:rFonts w:ascii="Times New Roman"/>
                <w:b w:val="false"/>
                <w:i w:val="false"/>
                <w:color w:val="000000"/>
                <w:sz w:val="20"/>
              </w:rPr>
              <w:t>
Акимы районов (по представлению ветеринарной и санитарной служб)</w:t>
            </w:r>
            <w:r>
              <w:br/>
            </w:r>
            <w:r>
              <w:rPr>
                <w:rFonts w:ascii="Times New Roman"/>
                <w:b w:val="false"/>
                <w:i w:val="false"/>
                <w:color w:val="000000"/>
                <w:sz w:val="20"/>
              </w:rPr>
              <w:t>
Атырауское областное управление здравоохранения;</w:t>
            </w:r>
            <w:r>
              <w:br/>
            </w:r>
            <w:r>
              <w:rPr>
                <w:rFonts w:ascii="Times New Roman"/>
                <w:b w:val="false"/>
                <w:i w:val="false"/>
                <w:color w:val="000000"/>
                <w:sz w:val="20"/>
              </w:rPr>
              <w:t>
Атырауское областное управление здравоохранения;</w:t>
            </w:r>
            <w:r>
              <w:br/>
            </w:r>
            <w:r>
              <w:rPr>
                <w:rFonts w:ascii="Times New Roman"/>
                <w:b w:val="false"/>
                <w:i w:val="false"/>
                <w:color w:val="000000"/>
                <w:sz w:val="20"/>
              </w:rPr>
              <w:t>
Акимы районов Атырауское областное управление государственного санитарно-эпидемиологического надзора, Атырауское областное территориальное управление министерства сельского хозяйства Республики Казахстан (по согласованию);</w:t>
            </w:r>
            <w:r>
              <w:br/>
            </w:r>
            <w:r>
              <w:rPr>
                <w:rFonts w:ascii="Times New Roman"/>
                <w:b w:val="false"/>
                <w:i w:val="false"/>
                <w:color w:val="000000"/>
                <w:sz w:val="20"/>
              </w:rPr>
              <w:t>
Атырауское областное управление здравоохранения, Атырауское областное управление государственного санитарно-эпидемиологического надзора, Атырауское областное территориальное управление министерства сельского хозяйства Республики Казахстан (по согласованию)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