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6127" w14:textId="e566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 заповедной зоне северной части Капийского моря охранной зоны с заказным режимом эксплуатации водного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 апреля 2004 года N 83. Зарегистрировано Департаментом юстиции Атырауской области от 4 мая 2004 года за N 1947. Утратило силу - постановлением Атырауского областного акимата от 13 марта 2008 года № 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Атырауского областного акимата от 13.03.2008 года №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"Управлению рыбного хозяйства", "управления рыбного хозяйства" заменено соответственно словами "Департаменту сельского хозяйства", "Департамента сельского хозяйства" - постановлением Акимата Атырауской области от 20 июня 2006 года </w:t>
      </w:r>
      <w:r>
        <w:rPr>
          <w:rFonts w:ascii="Times New Roman"/>
          <w:b w:val="false"/>
          <w:i w:val="false"/>
          <w:color w:val="000000"/>
          <w:sz w:val="28"/>
        </w:rPr>
        <w:t>N 165.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слова "Урало-Каспийскому межобластному бассейновому управлению по охране рыбных ресурсов и регулированию рыболовства", "на Урало-Каспийское межобластное бассейновое управление по охране рыбных ресурсов и регулированию рыболовства" заменено соответственно словами "Урало-Каспийскому межобластному бассейновому управлению рыбного хозяйства", "на Урало-Каспийское межобластное бассейновое управление рыбного хозяйства - постановлением Акимата Атырауской области от 20 июня 2006 года </w:t>
      </w:r>
      <w:r>
        <w:rPr>
          <w:rFonts w:ascii="Times New Roman"/>
          <w:b w:val="false"/>
          <w:i w:val="false"/>
          <w:color w:val="000000"/>
          <w:sz w:val="28"/>
        </w:rPr>
        <w:t>N 165.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негативных влиянии судоходства на состояние растительного и животного мира Государственной заповедной зоны акватория Северного Каспия с дельтами рек Урал и Волга (в пределах Республики Казахстан) в пределах Атырауской области,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47, </w:t>
      </w:r>
      <w:r>
        <w:rPr>
          <w:rFonts w:ascii="Times New Roman"/>
          <w:b w:val="false"/>
          <w:i w:val="false"/>
          <w:color w:val="000000"/>
          <w:sz w:val="28"/>
        </w:rPr>
        <w:t xml:space="preserve">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1997 года N 162-1 "Об особо охраняемых природных территориях", 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октября 1993 года "Об охране, воспроизводстве и использовании животного мира", акимат области постановляет: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преамбулу внесено изменение - постановлением Акимата Атырауской области от 20 июня 2006 года 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государственной заповедной зоне северной части Каспийского моря охранную зону с заказным режимом эксплуатации водного транспорта в границах восточной части дельты реки Волга, (в пределах Республики Казахстан) всей акваторий и дельты реки Урал в пределах Атырауской области (далее - охранная зона).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условия заказного режима эксплуатации водного транспорта в охранной зоне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рыбного хозяйства Атырауской области определить максимальное количество эксплуатируемых маломерных судов с подвесными двигателями (далее - лодки с подвесными двигателями) в охранной зоне из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исключен.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исключен.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государственных органов, предприятий, а также юридических и физических лиц не зависимо от форм собственности согласно обоснованию целевого предназначения каждой лодки с подвесным двигателем в рамках выполнения возложенных на них задач и функций.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подпункты 1), 2) пункта 3 исключен - Постановлением Акимата Атырауской области от 20 июня 2006 года 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Урало-Каспийское межобластное бассейновое управление рыбного хозяйства (по согласованию) устанавливать порядок движения для каждого водного транспорта только по представлению Управления рыбного хозяйства Атырауской области и при условии принятии судовладельцем обязательств по соблюдению условий заказного режима эксплуатации водного транспорта в охранной зоне.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соблюдением условий заказного режима эксплуатации водного транспорта в пределах охранной зоны возложить на Урало-Каспийское межобластное бассейновое управление рыбного хозяйства (по согласованию).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решение акима области от 28 августа 2001 года N 282 "О порядке движения судов и маломерного флота в Урало-Каспийском бассейне".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решения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Накпаева С.Ж. - заместителя акима области.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7 изложен в новой редакции - постановлением Акимата Атырауской области от 20 июня 2006 года 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2004 года N 83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по всей таблице слова "с Урало-Каспийским бассейновым управлением по охране рыбных ресурсов и регулированию рыболовства" заменено словами "с Урало-Каспийским межобластным бассейновым управлением рыбного хозяйства" - постановлением Акимата Атырауской области от 20 июня 2006 года </w:t>
      </w:r>
      <w:r>
        <w:rPr>
          <w:rFonts w:ascii="Times New Roman"/>
          <w:b w:val="false"/>
          <w:i w:val="false"/>
          <w:color w:val="ff0000"/>
          <w:sz w:val="28"/>
        </w:rPr>
        <w:t>N 165.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Сноска: в таблице в графе 5, в строке 3 "после слов "Мощность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двигателя не более 150 лошадиных сил", дополнен словами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"допускается мощность двигателя до 251 лошадиных сил, при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наличии тахометра. Режим работы двигателя в охранной зоне не более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1000 оборотов в минуту" - постановлением Акимата Атырауской области от 20 июня 2006 года </w:t>
      </w:r>
      <w:r>
        <w:rPr>
          <w:rFonts w:ascii="Times New Roman"/>
          <w:b w:val="false"/>
          <w:i w:val="false"/>
          <w:color w:val="ff0000"/>
          <w:sz w:val="28"/>
        </w:rPr>
        <w:t>N 163.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</w:t>
      </w:r>
      <w:r>
        <w:br/>
      </w:r>
      <w:r>
        <w:rPr>
          <w:rFonts w:ascii="Times New Roman"/>
          <w:b/>
          <w:i w:val="false"/>
          <w:color w:val="000000"/>
        </w:rPr>
        <w:t>
заказного режима эксплуатации водного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
в пределах охранной зоны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853"/>
        <w:gridCol w:w="2471"/>
        <w:gridCol w:w="2672"/>
        <w:gridCol w:w="3942"/>
      </w:tblGrid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организации, государственные учреждения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сроки движения водного транспорта в охранной зоне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допускаемые к охранной зоне типы водного транспорта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и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охранной зоне</w:t>
            </w:r>
          </w:p>
        </w:tc>
      </w:tr>
      <w:tr>
        <w:trPr>
          <w:trHeight w:val="285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 физические лица занимающиеся промысловым ловом рыб и добыванием других водных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срокам уста новленным нормативами и правилами рыболовства и добывания других вод ных животных в Республике Казахстан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Самоходные промысловые и транспортные суда всех типов со стационарным двигателем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двигателяРежим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 более1000 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2)Не самоходные промысловые и транспортные суда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Лодки с подвесными двигателями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не более 40 лошадиных сил</w:t>
            </w:r>
          </w:p>
        </w:tc>
      </w:tr>
      <w:tr>
        <w:trPr>
          <w:trHeight w:val="28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4)Лодки с подвесными двигателями служебно-разъездного назначения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не более 55 лошадиных сил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 физические лица занимающиеся спортивно-любительским ловом или охотой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срокам установленным соответствую -щими норма тивно-правовыми актами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Лодки с подвесными двигателями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  не более 40 лошадиных сил</w:t>
            </w:r>
          </w:p>
        </w:tc>
      </w:tr>
      <w:tr>
        <w:trPr>
          <w:trHeight w:val="10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Природоохранные, правоохранительные, надзорные органы, а также терри ториальные и местные органы исполнительной власти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выполнении функциональных обязанностей и поставлен ных задач в сроки указанные в разрешительных документах за подписью пер вого руково дителя учреждения.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Морские и речные суда специального назначения со стационарным двигателем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ограничения мощности двигателя. Режим работы двигателя не более 1000 оборотов в мин.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Лодки с подвесными двигателями оперативно- разъездного назначения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не более 75 лошадиных сил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Лодки с подвесными двигателями оперативно- розыскного назначения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не более 150 лошадиных сил допускается мощность двигателядо 251 лошадиных сил, при наличии тахометра. Режим работы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охранной зоне не более 1000 оборотов в минуту.</w:t>
            </w:r>
          </w:p>
        </w:tc>
      </w:tr>
      <w:tr>
        <w:trPr>
          <w:trHeight w:val="22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организации осуществляющие исследования согласно утвержденных программ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сроки установлен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Програм мами научно-исследовательских работ и согласо ванные с Урало-Каспий ским бассейновым управлением по охране рыб ных ресур сов и регули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рыболовства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Специальные суда для проведения научных исследований со стационарным двигателем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ограничения мощности двигателя. Режим работы двигателя не более 1000 оборотов в мин.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Лодки с подвесными двигателями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не более 55 лошадиных сил.</w:t>
            </w:r>
          </w:p>
        </w:tc>
      </w:tr>
      <w:tr>
        <w:trPr>
          <w:trHeight w:val="22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и физические лица, занимающиеся транспортировкой грузов водным путем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 и в сроки согласованные с Урало- Каспийским бассейновым управлением по охране рыбных ресурсов и регулированию рыболовства. Заход круп нотоннажных судов в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 и 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только в светлое время суток.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Допускаются дополнительные ограничения судоходства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нереста ценных промысловых рыб.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Самоходные суда со стационарным двигателем: буксировщики, толкачи, вспомогательные суда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ограничения мощности двигателя. Режим работы двигателя не более 1000 оборотов в мин.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самоходные суда: плавкраны, речные и морские баржи.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осуществляющие морские нефтяные разработки или разведочные работы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 и в сроки согласованные с Урало- Каспийским бассейновым управлением по охране рыбных ресурсов и регулированию рыболовства. Заход крупнотоннажных судов в реки Урал и Кигач разрешается только в светлое время суток.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 дополнитель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ограни чения судо ходства в период нереста цен ных промыс ловых рыб.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Самоходные суда со стационарным двигателем: буксировщики, толкачи, вспомо гательные суда, пассажирские суда для транспортировки личного состава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ограничения мощности двигателя. Режим работы двигателя не более 1000 оборотов в мин.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Специальные суда на воздушной подушке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двигателей и маршрут движения по согласо ванию с Урало- Каспийским бассейновым управлением по охране рыбных ресурсов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самоходные суда: речные и морские баржи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Лодки с подвесными двигателями 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не более 40 лошадинных сил</w:t>
            </w:r>
          </w:p>
        </w:tc>
      </w:tr>
      <w:tr>
        <w:trPr>
          <w:trHeight w:val="10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  занимающиеся обслуживанием судоходной обстановки на реках Урал, Кигач и Урало -Каспийском судоходном канале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навигации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1)Обстановочные суда со стационарным двигателем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ограничения мощности двигателя. Режим работы двигателя не более 1000 оборотов в мин.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толкачи 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ограничения мощности двигателя. Режим работы двигателя не более 1000 оборотов в мин.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Лодки с подвесными двигателями  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не более 40 лошадиных сил</w:t>
            </w:r>
          </w:p>
        </w:tc>
      </w:tr>
      <w:tr>
        <w:trPr>
          <w:trHeight w:val="22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 физические лица, занимающиеся пассажирскими перевоз ками и туризмом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 и в сроки согласованные с Урало - Каспийским бассейновым управлением по охране рыбных ре сурсов и ре гулированию рыболовства.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Пассажирские суда со стационарным двигателем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 ограничения мощности двигателя. Режим работы двигателя не более 1000 оборотов в мин.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Лодки с подвесными двигателями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не более 40 лошадиных сил</w:t>
            </w:r>
          </w:p>
        </w:tc>
      </w:tr>
      <w:tr>
        <w:trPr>
          <w:trHeight w:val="214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занимающиеся мелиоративными и дноуглубительными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 и в сроки согласованные с Урало- Каспийским бассейновым управлением по охране рыбных ре сурсов и регулированию рыболов ства. Заход крупнотоннажных судов в реки Урал и Кигач разрешается только в светлое время суток.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 дополнительные ограничения судоходства в период нереста ценных промысловых рыб.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Самоходные суда: специального назначения, буксировщики и вспомогательные суда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ограничения мощности двигателя. Режим работы двигателя не более 1000 оборотов в мин.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2)Не самоходные суда: специаль ного назначения плавкраны, речные и морские баржи.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Лодки с подвесными двигателями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не более 40 лошадиных сил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