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fbbd" w14:textId="418f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отдельных видов социальных льгот участникам и инвалидам Великой Отечественной войны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г. Петропавловска N 549 от 10 сентября 2004 года. Зарегистрировано Департаментом юстиции Северо-Казахстанской области 18 октября 2004 года N 1361. Утратило силу - постановлением акимата города Петропавловска Северо-Казахстанской области от 16 апреля 2010 года N 432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города Петропавловска Северо-Казахстанской области от 16.04.2010 N 432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14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Казахстан, имеющего силу закона, от 28 апреля 1995 года N 2247 "О льготах и социальной защите участников и инвалидов Великой Отечественной войны и лиц, приравненных к ним",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предоставления отдельных видов социальных льгот участникам и инвалидам Великой Отечественной войны,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Петропавловска" обеспечить назначение социальной помощи с зачислением средств на лицевые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 2 с изменениями, внесенными постановлением акимата города Петропавловска от 14.06.2007 </w:t>
      </w:r>
      <w:r>
        <w:rPr>
          <w:rFonts w:ascii="Times New Roman"/>
          <w:b w:val="false"/>
          <w:i w:val="false"/>
          <w:color w:val="000000"/>
          <w:sz w:val="28"/>
        </w:rPr>
        <w:t>N 750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 города Петропавловска" обеспечить финансирование социальной помощи в пределах ассигнований утвержденных бюджетом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 4 с изменениями, внесенными постановлением акимата города Петропавловска от 14.06.2007 </w:t>
      </w:r>
      <w:r>
        <w:rPr>
          <w:rFonts w:ascii="Times New Roman"/>
          <w:b w:val="false"/>
          <w:i w:val="false"/>
          <w:color w:val="000000"/>
          <w:sz w:val="28"/>
        </w:rPr>
        <w:t>N 750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Кульжанову Т.Н.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  В. Никандров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сентября 2004 г. N 549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отдельных видов социальных льгот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участникам и инвалидам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Великой Отечественной войны"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предоставления отдельных видов социальных льгот участникам </w:t>
      </w:r>
      <w:r>
        <w:br/>
      </w:r>
      <w:r>
        <w:rPr>
          <w:rFonts w:ascii="Times New Roman"/>
          <w:b/>
          <w:i w:val="false"/>
          <w:color w:val="000000"/>
        </w:rPr>
        <w:t>
и инвалидам Великой Отечественной войны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Право на отдельные виды социальных льгот (далее по тексту "социальная помощь") имеют участники и инвалиды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Назначение социальной помощи производится государственным учреждением "Отдел занятости и социальных программ города Петропавловска".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 2 с изменениями, внесенными постановлением акимата города Петропавловска от 14.06.2007 </w:t>
      </w:r>
      <w:r>
        <w:rPr>
          <w:rFonts w:ascii="Times New Roman"/>
          <w:b w:val="false"/>
          <w:i w:val="false"/>
          <w:color w:val="000000"/>
          <w:sz w:val="28"/>
        </w:rPr>
        <w:t>N 750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3. Размер социальной помощи для посещения бани и парикмахерской установить в качестве дополнительной меры по социальной защите участников и инвалидов Великой Отечественной войны в сумме 230 тенге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Назначение социальной помощи производится с месяца подачи заявления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Для получения социальной помощи необходимо представить в государственное учреждение "Отдел занятости и социальных программ города Петропавловска" следующие документы: заявление установленного образца, копию удостоверения участника или инвалида Великой Отечественной войны сберегательную книжку, на счет которой зачисляется пенсия, пенсионную книжку, удостоверение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 4 с изменениями, внесенными постановлением акимата города Петропавловска от 14.06.2007 </w:t>
      </w:r>
      <w:r>
        <w:rPr>
          <w:rFonts w:ascii="Times New Roman"/>
          <w:b w:val="false"/>
          <w:i w:val="false"/>
          <w:color w:val="000000"/>
          <w:sz w:val="28"/>
        </w:rPr>
        <w:t>N 750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Выплата социальной помощи участникам и инвалидам Великой Отечественной войны производится через банки второго уровня, с которыми в установленном законодательством порядке заключен договор на оказание платных услуг, путем зачисления средств на лицевые счета согласно списка получателей, составленным государственным учреждением "Отдел занятости и социальных программ города Петропавловска.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Сноска.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 5 с изменениями, внесенными постановлением Акимата города Петропавловска от 27.04.2005 </w:t>
      </w:r>
      <w:r>
        <w:rPr>
          <w:rFonts w:ascii="Times New Roman"/>
          <w:b w:val="false"/>
          <w:i w:val="false"/>
          <w:color w:val="000000"/>
          <w:sz w:val="28"/>
        </w:rPr>
        <w:t>N 353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