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1cbc" w14:textId="e971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Костанайского районного маслихата от 22 октября 2003 года № 14 "О правилах оказания жилищной помощи малообеспеченным семьям (гражданам) и Правилах исчисления совокупного дохода" (номер государственной регистрации 2584)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19 февраля 2004 года № 38. Зарегистрировано Департаментом юстиции Костанайской области 9 марта 2004 года № 2801. Утратило силу решением маслихата Костанайского района Костанайской области от 16 июля 2007 года № 435</w:t>
      </w:r>
    </w:p>
    <w:p>
      <w:pPr>
        <w:spacing w:after="0"/>
        <w:ind w:left="0"/>
        <w:jc w:val="both"/>
      </w:pPr>
      <w:r>
        <w:rPr>
          <w:rFonts w:ascii="Times New Roman"/>
          <w:b w:val="false"/>
          <w:i w:val="false"/>
          <w:color w:val="ff0000"/>
          <w:sz w:val="28"/>
        </w:rPr>
        <w:t>
      Сноска. Утратило силу решением маслихата Костанайского района Костанайской области от 16.07.2007 № 435.</w:t>
      </w:r>
    </w:p>
    <w:bookmarkStart w:name="z1"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 жилищных отношениях" и ходатайства Костанайского районного управления труда, занятости и социальной защиты населения от 16 февраля 2004 года № 107 "О внесении изменений в решение Костанайского районного маслихата от 22 октября 2003 года № 14 "О Правилах оказания жилищной помощи малообеспеченным семьям (гражданам) и Правилах исчисления совокупного дохода" (номер государственной регистрации 2584, 21 ноября 2003 года "Коз Қарас-Взгляд") Костанайский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приложении 1 к решению от 22 октября 2003 года № 14 пункт 4 изложить в новой редакции:</w:t>
      </w:r>
    </w:p>
    <w:bookmarkEnd w:id="1"/>
    <w:p>
      <w:pPr>
        <w:spacing w:after="0"/>
        <w:ind w:left="0"/>
        <w:jc w:val="both"/>
      </w:pPr>
      <w:r>
        <w:rPr>
          <w:rFonts w:ascii="Times New Roman"/>
          <w:b w:val="false"/>
          <w:i w:val="false"/>
          <w:color w:val="000000"/>
          <w:sz w:val="28"/>
        </w:rPr>
        <w:t>
      "Нормативы потребления коммунальных услуг, обеспечиваемых компенсационными мерами для потребителей, не имеющих приборов учета (тепловая энергия, водоснабжение, газ, канализация, электроэнергия, мусороудаление, эксплуатационные расходы) устанавливаются акимом области, норма потребления электроэнергии на одного человека 45 Квт. В случае, если нормативы и тарифы на содержание жилья и потребление коммунальных услуг не определены в установленном законодательством порядке, возмещение затрат производится по фактическим расходам, но не более установленных нормативов потребления коммунальных услуг.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нормативов потребления коммунальных услуг".</w:t>
      </w:r>
    </w:p>
    <w:bookmarkStart w:name="z3" w:id="2"/>
    <w:p>
      <w:pPr>
        <w:spacing w:after="0"/>
        <w:ind w:left="0"/>
        <w:jc w:val="both"/>
      </w:pPr>
      <w:r>
        <w:rPr>
          <w:rFonts w:ascii="Times New Roman"/>
          <w:b w:val="false"/>
          <w:i w:val="false"/>
          <w:color w:val="000000"/>
          <w:sz w:val="28"/>
        </w:rPr>
        <w:t>
      2. В приложении 2 к решению от 22 октября 2003 года № 14 "Правила исчисления совокупного дохода" абзац 7 пункт 3 "государственная адресная социальная помощь" исключить.</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третьей сессии</w:t>
            </w:r>
            <w:r>
              <w:br/>
            </w:r>
            <w:r>
              <w:rPr>
                <w:rFonts w:ascii="Times New Roman"/>
                <w:b w:val="false"/>
                <w:i/>
                <w:color w:val="000000"/>
                <w:sz w:val="20"/>
              </w:rPr>
              <w:t>Костанайского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Костанайского районного маслихата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