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8878" w14:textId="04988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загрязнение окружающей среды на 2005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 сессии Карагандинского областного Маслихата от 11 декабря 2004 года N 145. Зарегистрировано Департаментом юстиции Карагандинской области 23 декабря 2004 года за N 1665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 п.п. 2 п. 1 ст. 6 Закона Республики Казахстан от 23 января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148 </w:t>
      </w:r>
      <w:r>
        <w:rPr>
          <w:rFonts w:ascii="Times New Roman"/>
          <w:b w:val="false"/>
          <w:i w:val="false"/>
          <w:color w:val="000000"/>
          <w:sz w:val="28"/>
        </w:rPr>
        <w:t>
 "О местном государственном управлении в Республике Казахстан", ст. 462 Кодекса Республики Казахстан от 12 июня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209 </w:t>
      </w:r>
      <w:r>
        <w:rPr>
          <w:rFonts w:ascii="Times New Roman"/>
          <w:b w:val="false"/>
          <w:i w:val="false"/>
          <w:color w:val="000000"/>
          <w:sz w:val="28"/>
        </w:rPr>
        <w:t>
 "О налогах и других обязательных платежах в бюджет (Налоговый кодекс)", ст. 29 Закона Республики Казахстан от 15 июля 1997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160 </w:t>
      </w:r>
      <w:r>
        <w:rPr>
          <w:rFonts w:ascii="Times New Roman"/>
          <w:b w:val="false"/>
          <w:i w:val="false"/>
          <w:color w:val="000000"/>
          <w:sz w:val="28"/>
        </w:rPr>
        <w:t>
 "Об охране окружающей среды" и постановлением Правительства Республики Казахстан от 31 августа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917 </w:t>
      </w:r>
      <w:r>
        <w:rPr>
          <w:rFonts w:ascii="Times New Roman"/>
          <w:b w:val="false"/>
          <w:i w:val="false"/>
          <w:color w:val="000000"/>
          <w:sz w:val="28"/>
        </w:rPr>
        <w:t>
 "О Среднесрочном плане социально-экономического развития Республики Казахстан на 2005-2007 годы" областной Маслихат 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Установить на 2005 год ставки платы организациям и предприятиям всех форм собственности за загрязнение окружающей среды согласно приложению.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Контроль за исполнением данного решения возложить на постоянную комиссию по промышленности, строительству, транспорту, коммунальному хозяйству, аграрным вопросам и экологии (Усатов Н.Е.) и на заместителя акима области (Таласпеков Ж.С.).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 сессии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2004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145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Установить следующие ставки платы за выбросы в атмосферу, сбросы в водные объекты загрязняющих веществ и размещение отходов производства и потребления в окружающую среду с учетом коэффициента инфляции на 2005 г. - 104,9%: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за нормативный выброс одной условной тонны загрязняющих веществ в атмосферу от стационарных источников в пределах лимита - 115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за выброс одной условной тонны загрязняющих веществ от стационарных источников сверх установленного лимита - 1150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за загрязнение атмосферного воздуха вредными выбросами от передвижных источников (автомашин, дорожно-строительной, сельскохозяйственной и иной техники) - за одну тонну расходуемого автомоторного топлива: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для этилированного бензина - 734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для неэтилированного бензина - 315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для дизельного топлива - 262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для газа - 190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за нормативный сброс одной условной тонны загрязняющих веществ в водные объекты, в пруды-накопители, поля фильтрации в пределах лимита - 13113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за сверхнормативный сброс одной условной тонны загрязняющих веществ в водные объекты - 131130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6. за сброс одного куб.м. сточных вод на рельеф местности: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нормативно-очищенных сточных вод - 4,72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неочищенных и недостаточно очищенных сточных вод - 9,4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7. за размещение (хранение, захоронение) отходов производства и потребления в окружающей среде: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нетоксичных отходов (V класс) 1 тонна - 7,9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хвостов обогащения, шламов, кеков, шлаков металлургических, золошлаковых отходов (IV) 1 тонна - 15,7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другие промышленные отходы в зависимости от класса токсичности согласно таблице;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8. отходов сельскохозяйственного производства (навоз, помет):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необорудованных площадках и накопителях 1 тонна - 524,5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оборудованных площадках 1 тонна - 104,9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9. за размещение твердых бытовых отходов (ТБО) на полигонах (свалках), в специально отведенных местах для предприятий,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 кубический метр - 79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 неразрешенный, аварийный выброс (сброс) одной условной тонны загрязняющих веществ в атмосферу (водные объекты), за неразрешенное размещение, хранение промышленных и бытовых отходов в не отведенных для этих целей местах платеж взимается в десятикратном размере.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случае загрязнения окружающей среды без оформления в установленном порядке разрешения на выброс (сброс) загрязняющих веществ и размещение отходов производства в окружающей среде, вся масса рассматривается как неразрешенный выброс (сброс) и размещение отходов.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Таблица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Нормативы платы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3"/>
        <w:gridCol w:w="2273"/>
        <w:gridCol w:w="2213"/>
      </w:tblGrid>
      <w:tr>
        <w:trPr>
          <w:trHeight w:val="450" w:hRule="atLeast"/>
        </w:trPr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отходов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</w:tr>
      <w:tr>
        <w:trPr>
          <w:trHeight w:val="450" w:hRule="atLeast"/>
        </w:trPr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Токсичные отходы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класс токсичности - чрезвычайно опасные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
</w:t>
            </w:r>
          </w:p>
        </w:tc>
      </w:tr>
      <w:tr>
        <w:trPr>
          <w:trHeight w:val="450" w:hRule="atLeast"/>
        </w:trPr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класс токсичности - высоко опасные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
</w:t>
            </w:r>
          </w:p>
        </w:tc>
      </w:tr>
      <w:tr>
        <w:trPr>
          <w:trHeight w:val="450" w:hRule="atLeast"/>
        </w:trPr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класс токсичности - умеренно опасные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
</w:t>
            </w:r>
          </w:p>
        </w:tc>
      </w:tr>
      <w:tr>
        <w:trPr>
          <w:trHeight w:val="450" w:hRule="atLeast"/>
        </w:trPr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класс токсичности - мало опасные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