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ec3d" w14:textId="c91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декабря 2004 года N 374. Зарегистрировано Министерством юстиции Республики Казахстан 2 февраля 2005 года N 3417</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организаций, осуществляющих деятельность в отрасли "страхование жизни",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 </w:t>
      </w:r>
    </w:p>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(Каримуллин А.А.): </w:t>
      </w:r>
    </w:p>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w:t>
      </w:r>
    </w:p>
    <w:p>
      <w:pPr>
        <w:spacing w:after="0"/>
        <w:ind w:left="0"/>
        <w:jc w:val="both"/>
      </w:pPr>
      <w:r>
        <w:rPr>
          <w:rFonts w:ascii="Times New Roman"/>
          <w:b w:val="false"/>
          <w:i w:val="false"/>
          <w:color w:val="000000"/>
          <w:sz w:val="28"/>
        </w:rPr>
        <w:t xml:space="preserve">
      4. Департаменту по обеспечению деятельности Агентства (Несипбаев Р.Р.)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 xml:space="preserve">от 27 декабря 2004 года № 374 </w:t>
            </w:r>
          </w:p>
        </w:tc>
      </w:tr>
    </w:tbl>
    <w:p>
      <w:pPr>
        <w:spacing w:after="0"/>
        <w:ind w:left="0"/>
        <w:jc w:val="left"/>
      </w:pPr>
      <w:r>
        <w:rPr>
          <w:rFonts w:ascii="Times New Roman"/>
          <w:b/>
          <w:i w:val="false"/>
          <w:color w:val="000000"/>
        </w:rPr>
        <w:t xml:space="preserve"> Правила об увеличении размера регулярных</w:t>
      </w:r>
      <w:r>
        <w:br/>
      </w:r>
      <w:r>
        <w:rPr>
          <w:rFonts w:ascii="Times New Roman"/>
          <w:b/>
          <w:i w:val="false"/>
          <w:color w:val="000000"/>
        </w:rPr>
        <w:t>страховых выплат в период действия договоров</w:t>
      </w:r>
      <w:r>
        <w:br/>
      </w:r>
      <w:r>
        <w:rPr>
          <w:rFonts w:ascii="Times New Roman"/>
          <w:b/>
          <w:i w:val="false"/>
          <w:color w:val="000000"/>
        </w:rPr>
        <w:t>аннуитета на основании актуарного заключения</w:t>
      </w:r>
      <w:r>
        <w:br/>
      </w:r>
      <w:r>
        <w:rPr>
          <w:rFonts w:ascii="Times New Roman"/>
          <w:b/>
          <w:i w:val="false"/>
          <w:color w:val="000000"/>
        </w:rPr>
        <w:t>и требованиях к его содержанию</w:t>
      </w:r>
    </w:p>
    <w:p>
      <w:pPr>
        <w:spacing w:after="0"/>
        <w:ind w:left="0"/>
        <w:jc w:val="both"/>
      </w:pPr>
      <w:r>
        <w:rPr>
          <w:rFonts w:ascii="Times New Roman"/>
          <w:b w:val="false"/>
          <w:i w:val="false"/>
          <w:color w:val="000000"/>
          <w:sz w:val="28"/>
        </w:rPr>
        <w:t xml:space="preserve">
      Настоящие Правила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11 Закона Республики Казахстан от 4 июля 2003 года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18 декабря 2000 года "О страховой деятельности" и определяют порядок и условия увеличения размера регулярных страховых выплат в период действия договоров аннуитета на основании заключения актуария, а также требования к его содержанию.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30.05.2016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xml:space="preserve">
      период накопления - период действия </w:t>
      </w:r>
      <w:r>
        <w:rPr>
          <w:rFonts w:ascii="Times New Roman"/>
          <w:b w:val="false"/>
          <w:i w:val="false"/>
          <w:color w:val="000000"/>
          <w:sz w:val="28"/>
        </w:rPr>
        <w:t>договора</w:t>
      </w:r>
      <w:r>
        <w:rPr>
          <w:rFonts w:ascii="Times New Roman"/>
          <w:b w:val="false"/>
          <w:i w:val="false"/>
          <w:color w:val="000000"/>
          <w:sz w:val="28"/>
        </w:rPr>
        <w:t xml:space="preserve"> </w:t>
      </w:r>
      <w:r>
        <w:rPr>
          <w:rFonts w:ascii="Times New Roman"/>
          <w:b w:val="false"/>
          <w:i w:val="false"/>
          <w:color w:val="000000"/>
          <w:sz w:val="28"/>
        </w:rPr>
        <w:t>аннуитета</w:t>
      </w:r>
      <w:r>
        <w:rPr>
          <w:rFonts w:ascii="Times New Roman"/>
          <w:b w:val="false"/>
          <w:i w:val="false"/>
          <w:color w:val="000000"/>
          <w:sz w:val="28"/>
        </w:rPr>
        <w:t xml:space="preserve">, в течение которого страхователь (застрахованный) уплачивает страховой организации периодические страховые взносы в размере, порядке и сроки, определенные договором аннуитета; </w:t>
      </w:r>
    </w:p>
    <w:p>
      <w:pPr>
        <w:spacing w:after="0"/>
        <w:ind w:left="0"/>
        <w:jc w:val="both"/>
      </w:pPr>
      <w:r>
        <w:rPr>
          <w:rFonts w:ascii="Times New Roman"/>
          <w:b w:val="false"/>
          <w:i w:val="false"/>
          <w:color w:val="000000"/>
          <w:sz w:val="28"/>
        </w:rPr>
        <w:t xml:space="preserve">
      период страховых выплат - период действия договора аннуитета, в течение которого страховая организация производит периодические страховые выплаты страхователю (застрахованному, выгодоприобретателю) в размере, порядке и сроки, определенные договором аннуитета. </w:t>
      </w:r>
    </w:p>
    <w:bookmarkStart w:name="z8" w:id="2"/>
    <w:p>
      <w:pPr>
        <w:spacing w:after="0"/>
        <w:ind w:left="0"/>
        <w:jc w:val="both"/>
      </w:pPr>
      <w:r>
        <w:rPr>
          <w:rFonts w:ascii="Times New Roman"/>
          <w:b w:val="false"/>
          <w:i w:val="false"/>
          <w:color w:val="000000"/>
          <w:sz w:val="28"/>
        </w:rPr>
        <w:t xml:space="preserve">
      2. Период страховых выплат наступает после периода накопления. </w:t>
      </w:r>
    </w:p>
    <w:bookmarkEnd w:id="2"/>
    <w:bookmarkStart w:name="z9" w:id="3"/>
    <w:p>
      <w:pPr>
        <w:spacing w:after="0"/>
        <w:ind w:left="0"/>
        <w:jc w:val="both"/>
      </w:pPr>
      <w:r>
        <w:rPr>
          <w:rFonts w:ascii="Times New Roman"/>
          <w:b w:val="false"/>
          <w:i w:val="false"/>
          <w:color w:val="000000"/>
          <w:sz w:val="28"/>
        </w:rPr>
        <w:t xml:space="preserve">
      3. В случае, если условиями договора аннуитета предусматривается увеличение регулярных страховых выплат и размер этого увеличения определен договором аннуитета, то требования настоящих Правил распространяются на случаи дополнительного увеличения. </w:t>
      </w:r>
    </w:p>
    <w:bookmarkEnd w:id="3"/>
    <w:bookmarkStart w:name="z4" w:id="4"/>
    <w:p>
      <w:pPr>
        <w:spacing w:after="0"/>
        <w:ind w:left="0"/>
        <w:jc w:val="left"/>
      </w:pPr>
      <w:r>
        <w:rPr>
          <w:rFonts w:ascii="Times New Roman"/>
          <w:b/>
          <w:i w:val="false"/>
          <w:color w:val="000000"/>
        </w:rPr>
        <w:t xml:space="preserve"> Глава 2. Условия увеличения регулярных страховых выплат</w:t>
      </w:r>
    </w:p>
    <w:bookmarkEnd w:id="4"/>
    <w:bookmarkStart w:name="z10" w:id="5"/>
    <w:p>
      <w:pPr>
        <w:spacing w:after="0"/>
        <w:ind w:left="0"/>
        <w:jc w:val="both"/>
      </w:pPr>
      <w:r>
        <w:rPr>
          <w:rFonts w:ascii="Times New Roman"/>
          <w:b w:val="false"/>
          <w:i w:val="false"/>
          <w:color w:val="000000"/>
          <w:sz w:val="28"/>
        </w:rPr>
        <w:t xml:space="preserve">
      4. В первые два полных года действия договора аннуитета увеличение регулярных страховых выплат по договору не производится. </w:t>
      </w:r>
    </w:p>
    <w:bookmarkEnd w:id="5"/>
    <w:bookmarkStart w:name="z11" w:id="6"/>
    <w:p>
      <w:pPr>
        <w:spacing w:after="0"/>
        <w:ind w:left="0"/>
        <w:jc w:val="both"/>
      </w:pPr>
      <w:r>
        <w:rPr>
          <w:rFonts w:ascii="Times New Roman"/>
          <w:b w:val="false"/>
          <w:i w:val="false"/>
          <w:color w:val="000000"/>
          <w:sz w:val="28"/>
        </w:rPr>
        <w:t xml:space="preserve">
      5. Увеличение регулярных страховых выплат по договору аннуитета производится за счет дополнительных доходов страховой организации. </w:t>
      </w:r>
    </w:p>
    <w:bookmarkEnd w:id="6"/>
    <w:p>
      <w:pPr>
        <w:spacing w:after="0"/>
        <w:ind w:left="0"/>
        <w:jc w:val="both"/>
      </w:pPr>
      <w:r>
        <w:rPr>
          <w:rFonts w:ascii="Times New Roman"/>
          <w:b w:val="false"/>
          <w:i w:val="false"/>
          <w:color w:val="000000"/>
          <w:sz w:val="28"/>
        </w:rPr>
        <w:t xml:space="preserve">
      В период накопления такие дополнительные доходы страховой организации формируются за счет: </w:t>
      </w:r>
    </w:p>
    <w:p>
      <w:pPr>
        <w:spacing w:after="0"/>
        <w:ind w:left="0"/>
        <w:jc w:val="both"/>
      </w:pPr>
      <w:r>
        <w:rPr>
          <w:rFonts w:ascii="Times New Roman"/>
          <w:b w:val="false"/>
          <w:i w:val="false"/>
          <w:color w:val="000000"/>
          <w:sz w:val="28"/>
        </w:rPr>
        <w:t xml:space="preserve">
      1) положительной разницы между фактической ставкой инвестиционной доходности и ставкой, предусмотренной при расчете размера страховой премии (страховых взносов) по договору аннуитета; </w:t>
      </w:r>
    </w:p>
    <w:p>
      <w:pPr>
        <w:spacing w:after="0"/>
        <w:ind w:left="0"/>
        <w:jc w:val="both"/>
      </w:pPr>
      <w:r>
        <w:rPr>
          <w:rFonts w:ascii="Times New Roman"/>
          <w:b w:val="false"/>
          <w:i w:val="false"/>
          <w:color w:val="000000"/>
          <w:sz w:val="28"/>
        </w:rPr>
        <w:t xml:space="preserve">
      2) отрицательной разницы между фактическим уровнем расходов страховой организации, связанных с заключением и исполнением договоров аннуитета и уровнем расходов, предусмотренным при расчете размера страховой премии (страховых взносов) по договору аннуитета. </w:t>
      </w:r>
    </w:p>
    <w:bookmarkStart w:name="z12" w:id="7"/>
    <w:p>
      <w:pPr>
        <w:spacing w:after="0"/>
        <w:ind w:left="0"/>
        <w:jc w:val="both"/>
      </w:pPr>
      <w:r>
        <w:rPr>
          <w:rFonts w:ascii="Times New Roman"/>
          <w:b w:val="false"/>
          <w:i w:val="false"/>
          <w:color w:val="000000"/>
          <w:sz w:val="28"/>
        </w:rPr>
        <w:t xml:space="preserve">
      6. В период страховых выплат, помимо источников дополнительных доходов страховой организации, указанных в пункте 5 настоящих Правил, источником для названного периода является положительная разница между фактическими показателями страховой организации по смертности и предполагаемыми ее показателями, которые были предусмотрены при расчете размера страховой премии (страховых взносов) по договору аннуитета. </w:t>
      </w:r>
    </w:p>
    <w:bookmarkEnd w:id="7"/>
    <w:bookmarkStart w:name="z13" w:id="8"/>
    <w:p>
      <w:pPr>
        <w:spacing w:after="0"/>
        <w:ind w:left="0"/>
        <w:jc w:val="both"/>
      </w:pPr>
      <w:r>
        <w:rPr>
          <w:rFonts w:ascii="Times New Roman"/>
          <w:b w:val="false"/>
          <w:i w:val="false"/>
          <w:color w:val="000000"/>
          <w:sz w:val="28"/>
        </w:rPr>
        <w:t xml:space="preserve">
      7. Актуарное заключение по увеличению регулярных страховых выплат в период действия договоров аннуитета может составляться как по итогам одного года, так и за период в несколько лет. Независимо от анализируемого периода, определение источников дополнительных доходов страховой организации, указанных в пунктах 5 и 6 настоящих Правил, производится для каждого года отдельно. </w:t>
      </w:r>
    </w:p>
    <w:bookmarkEnd w:id="8"/>
    <w:bookmarkStart w:name="z14" w:id="9"/>
    <w:p>
      <w:pPr>
        <w:spacing w:after="0"/>
        <w:ind w:left="0"/>
        <w:jc w:val="both"/>
      </w:pPr>
      <w:r>
        <w:rPr>
          <w:rFonts w:ascii="Times New Roman"/>
          <w:b w:val="false"/>
          <w:i w:val="false"/>
          <w:color w:val="000000"/>
          <w:sz w:val="28"/>
        </w:rPr>
        <w:t xml:space="preserve">
      8. Каждая составляющая (источник) общей суммы дополнительных доходов страховой организации, указанная в пунктах 5 и 6 настоящих Правил, определяется отдельно для каждого договора аннуитета с учетом требований настоящих Правил для периода накопления и периода страховых выплат, соответственно. </w:t>
      </w:r>
    </w:p>
    <w:bookmarkEnd w:id="9"/>
    <w:bookmarkStart w:name="z15" w:id="10"/>
    <w:p>
      <w:pPr>
        <w:spacing w:after="0"/>
        <w:ind w:left="0"/>
        <w:jc w:val="both"/>
      </w:pPr>
      <w:r>
        <w:rPr>
          <w:rFonts w:ascii="Times New Roman"/>
          <w:b w:val="false"/>
          <w:i w:val="false"/>
          <w:color w:val="000000"/>
          <w:sz w:val="28"/>
        </w:rPr>
        <w:t xml:space="preserve">
      9. В случае, если общая сумма дополнительных доходов страховой организации составит отрицательную величину, то увеличение регулярных страховых выплат по договорам аннуитета не производится. </w:t>
      </w:r>
    </w:p>
    <w:bookmarkEnd w:id="10"/>
    <w:bookmarkStart w:name="z16" w:id="11"/>
    <w:p>
      <w:pPr>
        <w:spacing w:after="0"/>
        <w:ind w:left="0"/>
        <w:jc w:val="both"/>
      </w:pPr>
      <w:r>
        <w:rPr>
          <w:rFonts w:ascii="Times New Roman"/>
          <w:b w:val="false"/>
          <w:i w:val="false"/>
          <w:color w:val="000000"/>
          <w:sz w:val="28"/>
        </w:rPr>
        <w:t xml:space="preserve">
      10. Страховая организация может предусмотреть гарантированный период, период страховых выплат, в течение которого регулярные страховые выплаты по договору аннуитета производятся страховой организацией страхователю (застрахованному, выгодоприобретателю) независимо от того жив страхователь (застрахованный) или нет, до истечения этого периода, оговоренного договором аннуитета. </w:t>
      </w:r>
    </w:p>
    <w:bookmarkEnd w:id="11"/>
    <w:p>
      <w:pPr>
        <w:spacing w:after="0"/>
        <w:ind w:left="0"/>
        <w:jc w:val="both"/>
      </w:pPr>
      <w:r>
        <w:rPr>
          <w:rFonts w:ascii="Times New Roman"/>
          <w:b w:val="false"/>
          <w:i w:val="false"/>
          <w:color w:val="000000"/>
          <w:sz w:val="28"/>
        </w:rPr>
        <w:t xml:space="preserve">
      В этом случае, в период страховых выплат, составляющая (источник), указанная в пункте 6 настоящих Правил, равна нулю и в общую сумму дополнительного дохода страховой организации по договорам аннуитета не включается. </w:t>
      </w:r>
    </w:p>
    <w:bookmarkStart w:name="z5" w:id="12"/>
    <w:p>
      <w:pPr>
        <w:spacing w:after="0"/>
        <w:ind w:left="0"/>
        <w:jc w:val="left"/>
      </w:pPr>
      <w:r>
        <w:rPr>
          <w:rFonts w:ascii="Times New Roman"/>
          <w:b/>
          <w:i w:val="false"/>
          <w:color w:val="000000"/>
        </w:rPr>
        <w:t xml:space="preserve"> Глава 3. Порядок увеличения регулярных страховых выплат</w:t>
      </w:r>
    </w:p>
    <w:bookmarkEnd w:id="12"/>
    <w:bookmarkStart w:name="z17" w:id="13"/>
    <w:p>
      <w:pPr>
        <w:spacing w:after="0"/>
        <w:ind w:left="0"/>
        <w:jc w:val="both"/>
      </w:pPr>
      <w:r>
        <w:rPr>
          <w:rFonts w:ascii="Times New Roman"/>
          <w:b w:val="false"/>
          <w:i w:val="false"/>
          <w:color w:val="000000"/>
          <w:sz w:val="28"/>
        </w:rPr>
        <w:t xml:space="preserve">
      11. В период накопления дополнительные доходы страховой организации по договорам аннуитета за счет положительной разницы между ставками инвестиционной доходности, определяются по следующей формуле: </w:t>
      </w:r>
    </w:p>
    <w:bookmarkEnd w:id="13"/>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(i - i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t </w:t>
      </w:r>
      <w:r>
        <w:rPr>
          <w:rFonts w:ascii="Times New Roman"/>
          <w:b w:val="false"/>
          <w:i w:val="false"/>
          <w:color w:val="000000"/>
          <w:sz w:val="28"/>
        </w:rPr>
        <w:t xml:space="preserve">V + -- * P), где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i - фактическая ставка инвестиционной доходности по активам страховой организации, покрывающим страховые резервы по договору аннуитета, за предыдущий год;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 xml:space="preserve">1 </w:t>
      </w:r>
      <w:r>
        <w:rPr>
          <w:rFonts w:ascii="Times New Roman"/>
          <w:b w:val="false"/>
          <w:i w:val="false"/>
          <w:color w:val="000000"/>
          <w:sz w:val="28"/>
        </w:rPr>
        <w:t xml:space="preserve">- предполагаемая ставка инвестиционной доходности, использованная при расчете страховой премии (страховых взносов) по договору аннуитета;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t </w:t>
      </w:r>
      <w:r>
        <w:rPr>
          <w:rFonts w:ascii="Times New Roman"/>
          <w:b w:val="false"/>
          <w:i w:val="false"/>
          <w:color w:val="000000"/>
          <w:sz w:val="28"/>
        </w:rPr>
        <w:t xml:space="preserve">V - размер страховых резервов по договору аннуитета на начало года; </w:t>
      </w:r>
    </w:p>
    <w:p>
      <w:pPr>
        <w:spacing w:after="0"/>
        <w:ind w:left="0"/>
        <w:jc w:val="both"/>
      </w:pPr>
      <w:r>
        <w:rPr>
          <w:rFonts w:ascii="Times New Roman"/>
          <w:b w:val="false"/>
          <w:i w:val="false"/>
          <w:color w:val="000000"/>
          <w:sz w:val="28"/>
        </w:rPr>
        <w:t xml:space="preserve">
           P - годовой размер страховой премии (страховых взносов). </w:t>
      </w:r>
    </w:p>
    <w:p>
      <w:pPr>
        <w:spacing w:after="0"/>
        <w:ind w:left="0"/>
        <w:jc w:val="both"/>
      </w:pPr>
      <w:r>
        <w:rPr>
          <w:rFonts w:ascii="Times New Roman"/>
          <w:b w:val="false"/>
          <w:i w:val="false"/>
          <w:color w:val="000000"/>
          <w:sz w:val="28"/>
        </w:rPr>
        <w:t xml:space="preserve">
      12. Дополнительные доходы страховой организации за счет разницы между фактическим уровнем расходов и предполагаемым уровнем, определяются следующим образом: </w:t>
      </w:r>
    </w:p>
    <w:p>
      <w:pPr>
        <w:spacing w:after="0"/>
        <w:ind w:left="0"/>
        <w:jc w:val="both"/>
      </w:pPr>
      <w:r>
        <w:rPr>
          <w:rFonts w:ascii="Times New Roman"/>
          <w:b w:val="false"/>
          <w:i w:val="false"/>
          <w:color w:val="000000"/>
          <w:sz w:val="28"/>
        </w:rPr>
        <w:t xml:space="preserve">
      (E - E </w:t>
      </w:r>
      <w:r>
        <w:rPr>
          <w:rFonts w:ascii="Times New Roman"/>
          <w:b w:val="false"/>
          <w:i w:val="false"/>
          <w:color w:val="000000"/>
          <w:vertAlign w:val="superscript"/>
        </w:rPr>
        <w:t xml:space="preserve">1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E - фактические расходы страховой организации; </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perscript"/>
        </w:rPr>
        <w:t xml:space="preserve">1 </w:t>
      </w:r>
      <w:r>
        <w:rPr>
          <w:rFonts w:ascii="Times New Roman"/>
          <w:b w:val="false"/>
          <w:i w:val="false"/>
          <w:color w:val="000000"/>
          <w:sz w:val="28"/>
        </w:rPr>
        <w:t xml:space="preserve">- предполагаемые расходы страховой организации. </w:t>
      </w:r>
    </w:p>
    <w:p>
      <w:pPr>
        <w:spacing w:after="0"/>
        <w:ind w:left="0"/>
        <w:jc w:val="both"/>
      </w:pPr>
      <w:r>
        <w:rPr>
          <w:rFonts w:ascii="Times New Roman"/>
          <w:b w:val="false"/>
          <w:i w:val="false"/>
          <w:color w:val="000000"/>
          <w:sz w:val="28"/>
        </w:rPr>
        <w:t xml:space="preserve">
      Для целей расчетов указанная составляющая дополнительных доходов страховой организации может определяться по совокупности всех договоров аннуитета либо по ранее сформированным группам договоров с последующим распределением этой суммы отдельно по каждому договору аннуитета пропорционально установленному по ним размеру страховой премии (страховых взносов). </w:t>
      </w:r>
    </w:p>
    <w:bookmarkStart w:name="z18" w:id="14"/>
    <w:p>
      <w:pPr>
        <w:spacing w:after="0"/>
        <w:ind w:left="0"/>
        <w:jc w:val="both"/>
      </w:pPr>
      <w:r>
        <w:rPr>
          <w:rFonts w:ascii="Times New Roman"/>
          <w:b w:val="false"/>
          <w:i w:val="false"/>
          <w:color w:val="000000"/>
          <w:sz w:val="28"/>
        </w:rPr>
        <w:t xml:space="preserve">
      13. В период страховых выплат, дополнительные доходы страховой организации по договору аннуитета за счет положительной разницы между фактическими показателями страховой организации по смертности и предполагаемыми, определяются в совокупности по всем договорам аннуитета следующим образом: </w:t>
      </w:r>
    </w:p>
    <w:bookmarkEnd w:id="14"/>
    <w:p>
      <w:pPr>
        <w:spacing w:after="0"/>
        <w:ind w:left="0"/>
        <w:jc w:val="both"/>
      </w:pPr>
      <w:r>
        <w:rPr>
          <w:rFonts w:ascii="Times New Roman"/>
          <w:b w:val="false"/>
          <w:i w:val="false"/>
          <w:color w:val="000000"/>
          <w:sz w:val="28"/>
        </w:rPr>
        <w:t xml:space="preserve">
      (B - B </w:t>
      </w:r>
      <w:r>
        <w:rPr>
          <w:rFonts w:ascii="Times New Roman"/>
          <w:b w:val="false"/>
          <w:i w:val="false"/>
          <w:color w:val="000000"/>
          <w:vertAlign w:val="superscript"/>
        </w:rPr>
        <w:t xml:space="preserve">1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B - фактические страховые выплаты страховой организации по договорам аннуитета за предыдущий год;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perscript"/>
        </w:rPr>
        <w:t xml:space="preserve">1 </w:t>
      </w:r>
      <w:r>
        <w:rPr>
          <w:rFonts w:ascii="Times New Roman"/>
          <w:b w:val="false"/>
          <w:i w:val="false"/>
          <w:color w:val="000000"/>
          <w:sz w:val="28"/>
        </w:rPr>
        <w:t xml:space="preserve">- предполагаемые страховые выплаты страховой организации по договорам аннуитета на начало года. </w:t>
      </w:r>
    </w:p>
    <w:p>
      <w:pPr>
        <w:spacing w:after="0"/>
        <w:ind w:left="0"/>
        <w:jc w:val="both"/>
      </w:pPr>
      <w:r>
        <w:rPr>
          <w:rFonts w:ascii="Times New Roman"/>
          <w:b w:val="false"/>
          <w:i w:val="false"/>
          <w:color w:val="000000"/>
          <w:sz w:val="28"/>
        </w:rPr>
        <w:t xml:space="preserve">
      Размер дополнительных доходов страховой организации за счет положительной разницы между фактическими показателями страховой организации по смертности и предполагаемыми отдельно для каждого договора аннуитета может определяться пропорционально установленному по нему размеру страховой премии (страховых взносов). </w:t>
      </w:r>
    </w:p>
    <w:bookmarkStart w:name="z19" w:id="15"/>
    <w:p>
      <w:pPr>
        <w:spacing w:after="0"/>
        <w:ind w:left="0"/>
        <w:jc w:val="both"/>
      </w:pPr>
      <w:r>
        <w:rPr>
          <w:rFonts w:ascii="Times New Roman"/>
          <w:b w:val="false"/>
          <w:i w:val="false"/>
          <w:color w:val="000000"/>
          <w:sz w:val="28"/>
        </w:rPr>
        <w:t xml:space="preserve">
      14. Для целей расчетов дополнительных доходов страховой организации, указанных в пункте 12 настоящих Правил, договоры аннуитета разбиваются на группы в соответствии с возрастом страхователя (застрахованного) на дату проведения расчетов. </w:t>
      </w:r>
    </w:p>
    <w:bookmarkEnd w:id="15"/>
    <w:p>
      <w:pPr>
        <w:spacing w:after="0"/>
        <w:ind w:left="0"/>
        <w:jc w:val="both"/>
      </w:pPr>
      <w:r>
        <w:rPr>
          <w:rFonts w:ascii="Times New Roman"/>
          <w:b w:val="false"/>
          <w:i w:val="false"/>
          <w:color w:val="000000"/>
          <w:sz w:val="28"/>
        </w:rPr>
        <w:t xml:space="preserve">
      Если страхователю (застрахованному) на момент проведения расчетов количество лет составляет не целое число, то округление количества лет до целого числа производится следующим образом: </w:t>
      </w:r>
    </w:p>
    <w:p>
      <w:pPr>
        <w:spacing w:after="0"/>
        <w:ind w:left="0"/>
        <w:jc w:val="both"/>
      </w:pPr>
      <w:r>
        <w:rPr>
          <w:rFonts w:ascii="Times New Roman"/>
          <w:b w:val="false"/>
          <w:i w:val="false"/>
          <w:color w:val="000000"/>
          <w:sz w:val="28"/>
        </w:rPr>
        <w:t xml:space="preserve">
      если не целая часть числа количества лет составляет 0,5 и менее - 0; </w:t>
      </w:r>
    </w:p>
    <w:p>
      <w:pPr>
        <w:spacing w:after="0"/>
        <w:ind w:left="0"/>
        <w:jc w:val="both"/>
      </w:pPr>
      <w:r>
        <w:rPr>
          <w:rFonts w:ascii="Times New Roman"/>
          <w:b w:val="false"/>
          <w:i w:val="false"/>
          <w:color w:val="000000"/>
          <w:sz w:val="28"/>
        </w:rPr>
        <w:t xml:space="preserve">
      в противном случае - 1. </w:t>
      </w:r>
    </w:p>
    <w:bookmarkStart w:name="z20" w:id="16"/>
    <w:p>
      <w:pPr>
        <w:spacing w:after="0"/>
        <w:ind w:left="0"/>
        <w:jc w:val="both"/>
      </w:pPr>
      <w:r>
        <w:rPr>
          <w:rFonts w:ascii="Times New Roman"/>
          <w:b w:val="false"/>
          <w:i w:val="false"/>
          <w:color w:val="000000"/>
          <w:sz w:val="28"/>
        </w:rPr>
        <w:t xml:space="preserve">
      15. В период страховых выплат дополнительные доходы страховой организации по договорам аннуитета за счет положительной разницы между ставками инвестиционной доходности, определяются по следующей формуле: </w:t>
      </w:r>
    </w:p>
    <w:bookmarkEnd w:id="16"/>
    <w:p>
      <w:pPr>
        <w:spacing w:after="0"/>
        <w:ind w:left="0"/>
        <w:jc w:val="both"/>
      </w:pPr>
      <w:r>
        <w:rPr>
          <w:rFonts w:ascii="Times New Roman"/>
          <w:b w:val="false"/>
          <w:i w:val="false"/>
          <w:color w:val="000000"/>
          <w:sz w:val="28"/>
        </w:rPr>
        <w:t xml:space="preserve">
      (i - i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t+1 </w:t>
      </w:r>
      <w:r>
        <w:rPr>
          <w:rFonts w:ascii="Times New Roman"/>
          <w:b w:val="false"/>
          <w:i w:val="false"/>
          <w:color w:val="000000"/>
          <w:sz w:val="28"/>
        </w:rPr>
        <w:t xml:space="preserve">V , где </w:t>
      </w:r>
    </w:p>
    <w:p>
      <w:pPr>
        <w:spacing w:after="0"/>
        <w:ind w:left="0"/>
        <w:jc w:val="both"/>
      </w:pPr>
      <w:r>
        <w:rPr>
          <w:rFonts w:ascii="Times New Roman"/>
          <w:b w:val="false"/>
          <w:i w:val="false"/>
          <w:color w:val="000000"/>
          <w:sz w:val="28"/>
        </w:rPr>
        <w:t xml:space="preserve">
      i - фактическая ставка инвестиционной доходности по активам страховой организации, покрывающим страховые резервы по договору аннуитета, за предыдущий год;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 xml:space="preserve">1 </w:t>
      </w:r>
      <w:r>
        <w:rPr>
          <w:rFonts w:ascii="Times New Roman"/>
          <w:b w:val="false"/>
          <w:i w:val="false"/>
          <w:color w:val="000000"/>
          <w:sz w:val="28"/>
        </w:rPr>
        <w:t xml:space="preserve">- предполагаемая ставка инвестиционной доходности, использованная при расчете страховой премии (страховых взносов) по договору аннуитета;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t+1 </w:t>
      </w:r>
      <w:r>
        <w:rPr>
          <w:rFonts w:ascii="Times New Roman"/>
          <w:b w:val="false"/>
          <w:i w:val="false"/>
          <w:color w:val="000000"/>
          <w:sz w:val="28"/>
        </w:rPr>
        <w:t xml:space="preserve">V - размер страховых резервов по договору аннуитета на конец года. </w:t>
      </w:r>
    </w:p>
    <w:bookmarkStart w:name="z21" w:id="17"/>
    <w:p>
      <w:pPr>
        <w:spacing w:after="0"/>
        <w:ind w:left="0"/>
        <w:jc w:val="both"/>
      </w:pPr>
      <w:r>
        <w:rPr>
          <w:rFonts w:ascii="Times New Roman"/>
          <w:b w:val="false"/>
          <w:i w:val="false"/>
          <w:color w:val="000000"/>
          <w:sz w:val="28"/>
        </w:rPr>
        <w:t xml:space="preserve">
      16. Сумма дополнительных доходов страховой организации в случае принятия ею решения об увеличении регулярных страховых выплат по договорам аннуитета, распределяется равномерно на весь оставшийся период страховых выплат по договору аннуитета в соответствии с его условиями. В период накопления выплата дополнительного дохода по договору аннуитета не производится. </w:t>
      </w:r>
    </w:p>
    <w:bookmarkEnd w:id="17"/>
    <w:bookmarkStart w:name="z22" w:id="18"/>
    <w:p>
      <w:pPr>
        <w:spacing w:after="0"/>
        <w:ind w:left="0"/>
        <w:jc w:val="both"/>
      </w:pPr>
      <w:r>
        <w:rPr>
          <w:rFonts w:ascii="Times New Roman"/>
          <w:b w:val="false"/>
          <w:i w:val="false"/>
          <w:color w:val="000000"/>
          <w:sz w:val="28"/>
        </w:rPr>
        <w:t xml:space="preserve">
      17. В случае, если общая сумма дополнительных доходов страховой организации по договорам аннуитета сформировалась в период накопления для отдельных договоров, то указанная сумма дополнительных доходов может индексироваться страховой организацией каждый год до периода страховых выплат по годовой ставке инвестиционной доходности, не превышающей фактическую ставку инвестиционной доходности страховой организации по активам, покрывающим страховые резервы по договорам аннуитета, за предыдущий год. </w:t>
      </w:r>
    </w:p>
    <w:bookmarkEnd w:id="18"/>
    <w:bookmarkStart w:name="z23" w:id="19"/>
    <w:p>
      <w:pPr>
        <w:spacing w:after="0"/>
        <w:ind w:left="0"/>
        <w:jc w:val="both"/>
      </w:pPr>
      <w:r>
        <w:rPr>
          <w:rFonts w:ascii="Times New Roman"/>
          <w:b w:val="false"/>
          <w:i w:val="false"/>
          <w:color w:val="000000"/>
          <w:sz w:val="28"/>
        </w:rPr>
        <w:t xml:space="preserve">
      18. В случае, если накопленная с учетом индексации сумма дополнительных доходов для отдельного договора аннуитета за весь период накопления либо сумма дополнительных доходов по договору аннуитета, рассчитанная в период страховых выплат, путем распределения на весь либо оставшийся период страховых выплат, соответственно, приводит к увеличению годового размера страховых выплат по договору аннуитета на менее чем 1%, то страховая организация на основании заключения актуария может включить всю сумму дополнительных доходов в первую либо последующую страховую выплату по договору аннуитета, соответственно. </w:t>
      </w:r>
    </w:p>
    <w:bookmarkEnd w:id="19"/>
    <w:bookmarkStart w:name="z6" w:id="20"/>
    <w:p>
      <w:pPr>
        <w:spacing w:after="0"/>
        <w:ind w:left="0"/>
        <w:jc w:val="left"/>
      </w:pPr>
      <w:r>
        <w:rPr>
          <w:rFonts w:ascii="Times New Roman"/>
          <w:b/>
          <w:i w:val="false"/>
          <w:color w:val="000000"/>
        </w:rPr>
        <w:t xml:space="preserve"> Глава 4. Требования к содержанию актуарного заключения</w:t>
      </w:r>
    </w:p>
    <w:bookmarkEnd w:id="20"/>
    <w:bookmarkStart w:name="z24" w:id="21"/>
    <w:p>
      <w:pPr>
        <w:spacing w:after="0"/>
        <w:ind w:left="0"/>
        <w:jc w:val="both"/>
      </w:pPr>
      <w:r>
        <w:rPr>
          <w:rFonts w:ascii="Times New Roman"/>
          <w:b w:val="false"/>
          <w:i w:val="false"/>
          <w:color w:val="000000"/>
          <w:sz w:val="28"/>
        </w:rPr>
        <w:t xml:space="preserve">
      19. Увеличение регулярных страховых выплат по договорам аннуитета производится с учетом требований настоящих Правил на основании заключения актуария. </w:t>
      </w:r>
    </w:p>
    <w:bookmarkEnd w:id="21"/>
    <w:bookmarkStart w:name="z25" w:id="22"/>
    <w:p>
      <w:pPr>
        <w:spacing w:after="0"/>
        <w:ind w:left="0"/>
        <w:jc w:val="both"/>
      </w:pPr>
      <w:r>
        <w:rPr>
          <w:rFonts w:ascii="Times New Roman"/>
          <w:b w:val="false"/>
          <w:i w:val="false"/>
          <w:color w:val="000000"/>
          <w:sz w:val="28"/>
        </w:rPr>
        <w:t xml:space="preserve">
      20. Актуарное заключение должно содержать: </w:t>
      </w:r>
    </w:p>
    <w:bookmarkEnd w:id="22"/>
    <w:p>
      <w:pPr>
        <w:spacing w:after="0"/>
        <w:ind w:left="0"/>
        <w:jc w:val="both"/>
      </w:pPr>
      <w:r>
        <w:rPr>
          <w:rFonts w:ascii="Times New Roman"/>
          <w:b w:val="false"/>
          <w:i w:val="false"/>
          <w:color w:val="000000"/>
          <w:sz w:val="28"/>
        </w:rPr>
        <w:t xml:space="preserve">
      1) анализ и расчет фактической ставки инвестиционной доходности по активам страховой организации, покрывающим страховые резервы по договорам аннуитета за предыдущий год; </w:t>
      </w:r>
    </w:p>
    <w:p>
      <w:pPr>
        <w:spacing w:after="0"/>
        <w:ind w:left="0"/>
        <w:jc w:val="both"/>
      </w:pPr>
      <w:r>
        <w:rPr>
          <w:rFonts w:ascii="Times New Roman"/>
          <w:b w:val="false"/>
          <w:i w:val="false"/>
          <w:color w:val="000000"/>
          <w:sz w:val="28"/>
        </w:rPr>
        <w:t xml:space="preserve">
      2) предполагаемые ставки инвестиционной доходности, использованные при расчете страховой премии (страховых взносов) по договорам аннуитета отдельно или группам договоров; </w:t>
      </w:r>
    </w:p>
    <w:p>
      <w:pPr>
        <w:spacing w:after="0"/>
        <w:ind w:left="0"/>
        <w:jc w:val="both"/>
      </w:pPr>
      <w:r>
        <w:rPr>
          <w:rFonts w:ascii="Times New Roman"/>
          <w:b w:val="false"/>
          <w:i w:val="false"/>
          <w:color w:val="000000"/>
          <w:sz w:val="28"/>
        </w:rPr>
        <w:t xml:space="preserve">
      3) анализ и расчет фактических расходов страховой организации, связанных с заключением и исполнением договоров аннуитета; </w:t>
      </w:r>
    </w:p>
    <w:p>
      <w:pPr>
        <w:spacing w:after="0"/>
        <w:ind w:left="0"/>
        <w:jc w:val="both"/>
      </w:pPr>
      <w:r>
        <w:rPr>
          <w:rFonts w:ascii="Times New Roman"/>
          <w:b w:val="false"/>
          <w:i w:val="false"/>
          <w:color w:val="000000"/>
          <w:sz w:val="28"/>
        </w:rPr>
        <w:t xml:space="preserve">
      4) предполагаемые расходы страховой организации, связанные с заключением и исполнением договоров аннуитета; </w:t>
      </w:r>
    </w:p>
    <w:p>
      <w:pPr>
        <w:spacing w:after="0"/>
        <w:ind w:left="0"/>
        <w:jc w:val="both"/>
      </w:pPr>
      <w:r>
        <w:rPr>
          <w:rFonts w:ascii="Times New Roman"/>
          <w:b w:val="false"/>
          <w:i w:val="false"/>
          <w:color w:val="000000"/>
          <w:sz w:val="28"/>
        </w:rPr>
        <w:t xml:space="preserve">
      5) фактические страховые выплаты страховой организации по договорам аннуитета за предыдущий год и размер предполагаемых страховых выплат по договорам аннуитета на начало года; </w:t>
      </w:r>
    </w:p>
    <w:p>
      <w:pPr>
        <w:spacing w:after="0"/>
        <w:ind w:left="0"/>
        <w:jc w:val="both"/>
      </w:pPr>
      <w:r>
        <w:rPr>
          <w:rFonts w:ascii="Times New Roman"/>
          <w:b w:val="false"/>
          <w:i w:val="false"/>
          <w:color w:val="000000"/>
          <w:sz w:val="28"/>
        </w:rPr>
        <w:t xml:space="preserve">
      6) расчет каждой составляющей (источника) общей суммы дополнительных доходов по договорам аннуитета и определение части этой общей суммы для каждого договора аннуитета в соответствии с требованиями настоящих Правил; </w:t>
      </w:r>
    </w:p>
    <w:p>
      <w:pPr>
        <w:spacing w:after="0"/>
        <w:ind w:left="0"/>
        <w:jc w:val="both"/>
      </w:pPr>
      <w:r>
        <w:rPr>
          <w:rFonts w:ascii="Times New Roman"/>
          <w:b w:val="false"/>
          <w:i w:val="false"/>
          <w:color w:val="000000"/>
          <w:sz w:val="28"/>
        </w:rPr>
        <w:t xml:space="preserve">
      7) распределение суммы дополнительных доходов на период действия договоров аннуитета, расчет регулярных страховых выплат по ним с учетом увеличения и порядок их выплаты; </w:t>
      </w:r>
    </w:p>
    <w:p>
      <w:pPr>
        <w:spacing w:after="0"/>
        <w:ind w:left="0"/>
        <w:jc w:val="both"/>
      </w:pPr>
      <w:r>
        <w:rPr>
          <w:rFonts w:ascii="Times New Roman"/>
          <w:b w:val="false"/>
          <w:i w:val="false"/>
          <w:color w:val="000000"/>
          <w:sz w:val="28"/>
        </w:rPr>
        <w:t xml:space="preserve">
      8) размер страховых резервов страховой организации по договорам аннуитета на момент проведения расчетов без увеличения регулярных страховых выплат по ним и с увеличением; </w:t>
      </w:r>
    </w:p>
    <w:p>
      <w:pPr>
        <w:spacing w:after="0"/>
        <w:ind w:left="0"/>
        <w:jc w:val="both"/>
      </w:pPr>
      <w:r>
        <w:rPr>
          <w:rFonts w:ascii="Times New Roman"/>
          <w:b w:val="false"/>
          <w:i w:val="false"/>
          <w:color w:val="000000"/>
          <w:sz w:val="28"/>
        </w:rPr>
        <w:t xml:space="preserve">
      9) анализ платежеспособности и финансовой устойчивости страховой организации с учетом произведенного увеличения страховых выплат по договорам аннуитета и прогноз о соблюдении пруденциальных нормативов на ближайшие три года. </w:t>
      </w:r>
    </w:p>
    <w:bookmarkStart w:name="z7" w:id="23"/>
    <w:p>
      <w:pPr>
        <w:spacing w:after="0"/>
        <w:ind w:left="0"/>
        <w:jc w:val="left"/>
      </w:pPr>
      <w:r>
        <w:rPr>
          <w:rFonts w:ascii="Times New Roman"/>
          <w:b/>
          <w:i w:val="false"/>
          <w:color w:val="000000"/>
        </w:rPr>
        <w:t xml:space="preserve"> Глава 5. Заключительные положения</w:t>
      </w:r>
    </w:p>
    <w:bookmarkEnd w:id="23"/>
    <w:bookmarkStart w:name="z26" w:id="24"/>
    <w:p>
      <w:pPr>
        <w:spacing w:after="0"/>
        <w:ind w:left="0"/>
        <w:jc w:val="both"/>
      </w:pPr>
      <w:r>
        <w:rPr>
          <w:rFonts w:ascii="Times New Roman"/>
          <w:b w:val="false"/>
          <w:i w:val="false"/>
          <w:color w:val="000000"/>
          <w:sz w:val="28"/>
        </w:rPr>
        <w:t xml:space="preserve">
      21. Вопросы, не урегулированные настоящими Правилами, разрешаются в порядке, установленном законодательством Республики Казахстан.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