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b61e" w14:textId="619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качеством предоставляемых 
медицинских услуг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декабря 2004 года N 898. Зарегистрирован Министерством юстиции Республики Казахстан 27 января 2005 года N 3398. Утратило силу - приказом Министра здравоохранения Республики Казахстан от 26 апреля 2007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здравоохранения Республики Казахстан от 28 декабря 2004 года N 898 утратило силу - приказом Министра здравоохранения Республики Казахстан от 26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системе здравоохранения»,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2004 года № 1438 «О Государственной программе реформирования и развития здравоохранения Республики Казахстан на 2005-2010 годы»,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осуществления контроля за качеством предоставляемых медицинских услуг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Начальникам территориальных управлений Комитета по контролю за качеством медицинских услуг осуществлять контроль за качеством предоставляемых медицинских услуг населению в соответствии с вышеуказанными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Административному департаменту Министерства здравоохранения Республики Казахстан (Акрачкова Д.В.) после государственной регистрации настоящего приказа обеспечить в установленном законодательством порядке его официальное опубликование.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председателя Комитета по контролю за качеством медицинских услуг Министерства здравоохранения Республики Казахстан (Ахметов У.И.).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2004 года № 898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осуществления контроля за качеством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предоставляемых медицинских услуг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осуществления контроля за качеством предоставляемых медицинских услуг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системе здравоохранения»,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2004 года № 1438 «О государственной программе реформирования и развития здравоохранения Республики Казахстан на 2005-2010 годы» и устанавливают порядок осуществления контроля за качеством предоставляемых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качеством предоставляемых медицинских услуг (далее - контроль за качеством) осуществляют государственный орган по контролю за качеством медицинских услуг и его территориальные подразделения (далее - государственный орган) в соответствии с их Положениями.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Настоящие Правила распространяются на медицинские организации, независимо от форм собственности и ведомственной принадлежности, физических лиц, занимающихся частной медицинской практикой и имеют юридическую силу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индикаторы качества медицинских услуг - критерии, отражающие состояние качества лечебно-профилактической деятельности физических и юридических лиц, оказывающих медицинскую помощь и медицинские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качество медицинских услуг - мера соответствия оказываемой медицинской помощи критериям, установленным на основе современного уровня медицинской науки и технологии в реальных условиях существующей системы здравоохранения и конкретной медицинской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экспертиза медицинских услуг - совокупность организационных, аналитических и практических мероприятий, осуществляемых для вынесения заключения по уровню и качеству лечебно-профилактической деятельности физических и юридических лиц, оказывающих медицинскую помощь и медицинские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индикаторы структуры медицинских услуг - критерии обеспеченности человеческих, финансовых и технических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индикаторы процесса медицинских услуг - критерии оценки выполнения технологии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индикаторы результата медицинских услуг - критерии оценки последствий для здоровья в результате оказания или неоказания медицинской помощи медицинскими организациями или физическими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принципы контроля за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качеством предоставляемых медицинских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Основной задачей контроля за качеством является выявление дефектов в оказании медицинских услуг и принятие мер по их устранению, в соответствии с законодательством Республики Казахстан о здравоохранении.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Предметом контроля за качеством является качество и полнота оказания медицинских услуг, оказываемых физическими и юридическими лицами, действующих на основании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Основные принципы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системность: контроль за качеством осуществляется во взаимосвязи индикаторов, влияющих на качество медицинских услуг (структура, процесс, результат);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объективность: контроль за качеством осуществляется путем использования механизма выявления и оценки дефектов организации медицинской помощи на основании критериев, утвержденных государственным органом по контролю за качеством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открытость: контроль за качеством осуществляется с привлечением при необходимости независимых экспертов с ознакомлением заинтересованных сторон с результатами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осуществления контроля за качеством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предоставляемых медицинских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Контроль за качеством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мониторинг, анализ и оценку полученных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изучение удовлетворенности гражданина качеством оказанной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меры административного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Контроль за качеством осуществляется на основе проведения экспертизы, анализа и оценки качества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проведении контроля за качеством используются следующие формы медицинских экспертиз (далее - экспертиза):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комплексная (плановая) экспертиза - экспертиза, проводимая не чаще одного раза в год в соответствии с графиками, составленными государственным органом по контролю за качеством. Регистрация графика проведения контроля за качеством (далее - график) осуществляется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внеплановая экспертиза - экспертиза, проводимая в связи с поручениями или по распоряжению уполномоченного органа в области здравоохранения и иных уполномоченных на то государственных органов, депутатскими запросами, на основании обращений или жалоб граждан на некачественно оказанную помощь и другим ситуациям (внутрибольничная инфекция, массовые отравления, случаи регистрации особо опасных инфекций), требующим неотложной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тематическая (целевая) экспертиза - экспертиза, проводимая постоянно в течение года по конкретным целям;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совместная экспертиза - экспертиза, проводимая несколькими контролирующими органами по вопросам соблюдения законодательства Республики Казахстан о здравоохранении.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Методы экспертизы: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текущая экспертиза, которой подлежат медицинские карты, отбираемые из числа граждан, получающих медицинскую помощь на момент проведения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ретроспективная экспертиза, проводимая путем проверки медицинских карт больных, подлежащих экспертизе, а также медицинских карт, отобранных выборочным методом.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Экспертиза проводится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анализа документов, регламентирующих лечебно-профилактическую деятельность организации (в случае необходимости);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изучения необходимой медицинской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осмотра больных (текущая экспертиза);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проведения комплекса других необходимых мероприятий с целью получения объективных данных для вынесения экспертного заключения;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изучения удовлетворенности граждан качеством оказанной медицинской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Физические и юридические лица, оказывающие медицинские услуги, при проведении контроля за качеством обязаны предоставить все необходимые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По окончании экспертизы эксперт заполняет «Акт экспертизы» (далее - Акт) согласно приложению 1 к настоящим Правилам и обязан ознакомить физические и юридические лица, оказывающие медицинские услуги, с результатами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акте выносится заключение, содержащее объективные, мотивированные выводы по объектам экспертизы, с указанием сроков устранения выявленных дефектов.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По результатам контроля, в срок, не превышающий 10 календарных дней, физические и юридические лица, оказывающие медицинские услуги, представляют в государственный орган информацию о принятых мерах по устранению выявленных дефектов.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Физические и юридические лица, оказывающие медицинские услуги, при несогласии с заключением экспертизы вправе обжаловать его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При проведении экспертизы по обращениям граждан результаты контроля предоставляются также обратившейся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При несогласии с результатами проведенной экспертизы специалистами государственного органа или неудовлетворенности граждан качеством оказания медицинской помощи на основании письменного заявления и/или по решению суда проводится независимая экспертиза.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Независимым экспертом является специалист из числа представителей практического здравоохранения, неправительственных организаций, научно-исследовательских организаций, дающий заключение при рассмотрении вопросов качества медицинских услуг, обладающий специальными научными и практическими знаниями, не представляющий интересы проверяемой и проверяющей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Банк данных независимых экспертов формируется в государственном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Состав независимой экспертной комиссии определяется в каждом конкретном случае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Независимые эксперты несут ответственность в пределах своих полномочий и компетенции за качество и объективность проводимой экспертизы в установленном порядке 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По итогам независимой экспертизы в течение 10 дней с момента ее завершения должно быть представлено экспертное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Качество медицинских услуг оценивается по 3 степеням: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высокая;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средняя;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низкая.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Индикаторы качества медицинской помощи содержат специфические параметры оценки качества медицинской помощи для физических и юридических лиц, оказывающих стационарную и амбулаторно-поликлиническую помощь, согласно приложению 2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Государственный орган осуществляет мониторинг заболеваний согласно приложению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Удовлетворенность граждан качеством медицинской помощи оценивается путем анкетирования граждан, получивших и получающих медицинскую помощь на момент проведения экспертизы.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Осуществления контроля за качеством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предоставляемых медицинских услуг в организациях,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оказывающих стационарную помощь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29. При осуществлении контроля за качеством в организациях, оказывающих стационарную помощь, экспертизе подвергаются медицинские карты стационарных больных. Количество медицинских карт, подлежащих экспертизе и обеспечивающих статистическую достоверность данных, определяется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Экспертизе в стационаре подлежат все случаи: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летальных исходов;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внутрибольничных инфекций;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осложнений, в том числе послеоперационных;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повторной госпитализации по одному и тому же заболеванию в течение одного месяца вследствие некачественного предыдущего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первичного выхода на инвалидность.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При проведении экспертизы на уровне оказания стационарной помощи эксперт при выявлении дефектов, на основании индикаторов качества, оформляет «Акт медицинской экспертизы пролеченного случая» по форме, согласно приложению 4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По результатам экспертизы летальных случаев эксперт составляет «Акт медицинской экспертизы летального случая» по форме, согласно приложению 5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Осуществления контроля за качеством предоставляемых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медицинских услуг в организациях, оказывающих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амбулаторно-поликлиническую помощь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На амбулаторном уровне экспертизе подлежат медицинские карты амбулаторных больных за отчетный период. Количество медицинских карт, подлежащих экспертизе и обеспечивающих статистическую достоверность данных, определяется государственным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Экспертизе качества подлежат все случаи: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смерти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первичного выхода на инвалидность по заболеваниям, подлежащим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наблюдений за гражданами после выписки из стационара по заболеваниям, подлежащим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выявления запущенных форм онкологических заболеваний и туберкулеза;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осложнений течения беременности;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медицинские карты амбулаторных больных - детей до 5-летнего возраста, отобранные выборочным методом для проверки схем диспансерного наблюдения и вакцинации.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При выявлении дефектов эксперт составляет «Акт медицинской экспертизы медицинской карты амбулаторного больного» по форме, согласно приложению 6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При экспертизе медицинских карт умерших на дому заполняется «Акт медицинской экспертизы случая смерти на дому» по форме, согласно приложению 7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36. Периодичность и кратность проведения контроля за качеством лечебно-профилактической деятельности физических и юридических лиц, оказывающих медицинскую помощь и медицинские услуги, определяется государственным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АКТ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Территориальное управление Комитета по Контролю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за качеством медицинских услуг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Наименование организации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Район 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53"/>
        <w:gridCol w:w="2613"/>
        <w:gridCol w:w="20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 стационарного/амбулаторного больного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Заключение экспертизы:__________________________________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Сроки устранения выявленных дефектов:___________________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подпись                           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отделением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подпись              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подпись                   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«___»__________________200__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Оценка эффективности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уровне стационара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Индикаторы 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Оснащенность медицинским оборудованием в соответствии с нормативами.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Наличие квалификационной категории врачей.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Привлечение медикаментов и денежных средств пациента при оказании медицинской помощи, входящей в гарантированный объем.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Эффективность использования коечного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средняя длительность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непрофильная госпитализация;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госпитализация больных без показаний к стационарному лечению;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госпитализация плановых больных без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длительность дооперационного пребывания плановых больных свыше 2-х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Наличие внутрибольничных инфекций.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Жалобы граждан на некачественно оказанную медицинскую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Индикаторы процесса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Тактические и технические ошибки медицинских работников в оказании медицинской помощи, повлекшие за собой ухудшение состояния пациента.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Общее соответствие лечебно-диагностических мероприятий периодическим протоколам диагностики и лечения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Своевременность и объем оказания реанимационной помощи больным.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Своевременность и полнота оказания экстренной медицинской помощи больным при неотложных состояниях.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Повторная госпитализация по тому же заболеванию в течение месяца из-за некачественного предыдущего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Своевременность оказания хирургической помощи ургентным больным.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Некачественное ведение медицинской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Индикаторы результата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14. Летальность в стационаре: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досуточная;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послеоперационная.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Послеоперационные осложнения: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прогнозируемые;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не прогнозируемые.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Необоснованная выписка больного, повлекшая за собой: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ухудшение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смерть.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Хирургическая активность (экстренная, плановая).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Расхождение клинического и патологоанатомического диагнозов.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Исход заболевания: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без перемен;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ухудшение;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смерть.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2. Оценка эффективности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уровне амбулаторно-поликлинической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Индикаторы 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Оснащенность медицинским оборудованием в соответствии с нормативами и их исправность.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Наличие квалификационной категории, специализации врачей.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Жалобы граждан на некачественную медицинскую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Привлечение медикаментов и денежных средств пациента при оказании медицинской помощи, входящей в гарантированный объем.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Индикаторы процесса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Обоснованность и своевременность направления больных на госпитализацию и лечебно-диагностические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Общее соответствие лечебно-диагностических мероприятий периодическим протоколам диагностики и лечения заболеваний.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Преемственность в наблюдении и лечении больных между амбулаторно-поликлиническими организациями и стационаром.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Диспансеризация населения: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полнота охвата диспансеризацией;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своевременность взятия на диспансерный учет, выявленных больных;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удельный вес переводов из одной группы диспансерного наблюдения в другую.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Обеспеченность бесплатным стандартом медикаментов детей первых 5 лет жизни и беременных женщин.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Некачественное ведение медицинской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Расхождение диагноза между амбулаторно-поликлинической организацией, клинико-диагностическим центром и стационаром.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Планирование семьи: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охват контрацепцией женщин фертильного возраста, имеющих противопоказания к беременности;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послеабортная и послеродовая контрацепция;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подростковая контрацепция групп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преемственность врачей - специалистов и акушер-гинекологов в наблюдении за женщинами фертильного возраста, страдающих экстрагенитальными заболеваниями.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Наблюдение за детьми первого года жизни: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наблюдение и оздоровление в соответствии с группой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реализация программ Всемирной организации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иммунопрофилактика.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Наблюдение за беременными: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сроки взятия на учет (до 12 недель, 12-28 недель, 29-40 недель, не состояла);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диагностика и лечение внутриутробной патологии плода;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лечебно-диагностические мероприятия с учетом факторов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Наблюдение детей подросткового возраста.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Индикаторы результата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Уровень госпитализации по мониторируемым заболеваниям.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Обоснованность выдачи листков нетрудоспособности.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Эффективность диспансеризации: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выздоровление;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улучшение;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без перемен;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ухудшение;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смерть.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Первичный выход на инвалидность лиц трудоспособного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Структура смерти по нозологическим формам: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случаи смерти детей до 1 года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рост случаев смерти лиц трудоспособного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Соотношение абортов к родам.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Преемственность в наблюдении и выполнении рекомендации врача-реабилитолога.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Стационарозамещающая медицинская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заболеваний, подлежащих мониторингу: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Ишемическая болезнь сердца (I 20 - I 25,9)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Артериальная гипертония (I 10 - I 15,9)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Язвенная болезнь (К 26 - К 26)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Сахарный диабет (E 10 - E 14,9)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Бронхиальная астма (J 45 - S 45,9)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Туберкулез (A 15 - A 19,9)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Онкологические заболевания: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рак легких (C 34 - C 34,9)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рак молочной железы (C 50 - C 50,9)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рак шейки матки (С 53 - С 53,8).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МЕДИЦИНСКОЙ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ПРОЛЕЧЕННОГО СЛУЧАЯ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Территориальное управление Комитета по Контролю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за качеством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Наименование организации_________________________________________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Район____________________________________________________________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Ф.И.О. больного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№ медицинской карты стационарного больного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Клинический диагноз: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основной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осложнения: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сопутствующий: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Госпитализация плановая_________ экстренная______________________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Обоснованность госпитализации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Наличие догоспитального обследования____________________________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Дата поступления________________________________________________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Дата выписки____________________________________________________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Первичный осмотр врача в отделении______________________________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Осмотр зав. отделением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Дата обоснования клинического диагноза__________________________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Соответствие обследования клиническому протоколу________________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Соответствие лечения клиническому протоколу_____________________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Сроки проведения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Дата____________________________ Время______________________________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Исход заболевания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Обоснованность длительности пребывания в стационаре_____________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Наличие рекомендации в выписном эпикризе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Заключение эксперта с указанием ошибок, допущенных в диагностике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лечении: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отделением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подпись                         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подпись                         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  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подпись                         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 «___»__________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МЕДИЦИНСКОЙ ЭКСПЕРТИЗЫ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ЛЕТАЛЬНОГО СЛУЧАЯ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Территориальное управление Комитета по Контролю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за качеством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Наименование организации_________________________________________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Район____________________________________________________________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Ф.И.О. больного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№ медицинской карты стационарного больного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Клинический диагноз: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основной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осложнения: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сопутствующий: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Дата госпитализации___________ Время 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Дата смерти_______________ Время 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Посмертный диагноз: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Заключение патологоанатома: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Предотвратимость летального исхода 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дефекты обследования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дефекты лечения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позднее оперативное вмешательство (причины)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г) поздняя госпитализация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(причины)___________________________________________________________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Расхождение клинического и патологоанатомического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диагнозов___________________________________________________________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Заключение эксперта: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подпись                   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отделением
</w:t>
      </w:r>
      <w:r>
        <w:rPr>
          <w:rFonts w:ascii="Times New Roman"/>
          <w:b/>
          <w:i w:val="false"/>
          <w:color w:val="000000"/>
          <w:sz w:val="28"/>
        </w:rPr>
        <w:t>
  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подпись      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врач
</w:t>
      </w:r>
      <w:r>
        <w:rPr>
          <w:rFonts w:ascii="Times New Roman"/>
          <w:b/>
          <w:i w:val="false"/>
          <w:color w:val="000000"/>
          <w:sz w:val="28"/>
        </w:rPr>
        <w:t>
    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подпись               ФИО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 _________ 200_ г.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МЕДИЦИНСКОЙ ЭКСПЕРТИЗЫ МЕДИЦИНСКОЙ КАРТЫ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АМБУЛАТОРНОГО БОЛЬНОГО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Территориальное управление Комитета по Контролю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за качеством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Наименование организации_________________________________________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Район____________________________________________________________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Ф.И.О.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Соблюдение схемы наблюдения за детьми до 5 лет___________________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Соблюдение календаря прививок: а) наличие обоснований при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соблюдении календаря прививок_______________________________________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медицинского отвода______________________________________________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Количество поликлинического обслуживания по поводу острых заболеваний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595"/>
        <w:gridCol w:w="1087"/>
        <w:gridCol w:w="1562"/>
        <w:gridCol w:w="2206"/>
        <w:gridCol w:w="2033"/>
        <w:gridCol w:w="1986"/>
        <w:gridCol w:w="1884"/>
      </w:tblGrid>
      <w:tr>
        <w:trPr>
          <w:trHeight w:val="9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острого 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раз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отмечались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состояниях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Количество поликлинического обслуживания по поводу хронических заболеваний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43"/>
        <w:gridCol w:w="1142"/>
        <w:gridCol w:w="1249"/>
        <w:gridCol w:w="2472"/>
        <w:gridCol w:w="1497"/>
        <w:gridCol w:w="1657"/>
        <w:gridCol w:w="1604"/>
        <w:gridCol w:w="1568"/>
      </w:tblGrid>
      <w:tr>
        <w:trPr>
          <w:trHeight w:val="9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хрони-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заболе-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отложных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Направление на госпитализацию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 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Наблюдение за больным после выписки из стационара_______________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Выполнение рекомендации стационара на амбулаторном лечении______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Заключение эксперта:____________________________________________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подпись                    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отделением
</w:t>
      </w:r>
      <w:r>
        <w:rPr>
          <w:rFonts w:ascii="Times New Roman"/>
          <w:b/>
          <w:i w:val="false"/>
          <w:color w:val="000000"/>
          <w:sz w:val="28"/>
        </w:rPr>
        <w:t>
  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подпись 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врач   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подпись          ФИО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 _________   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качеством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МЕДИЦИНСКОЙ ЭКСПЕРТИЗЫ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СЛУЧАЯ СМЕРТИ НА ДОМУ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Территориальное управление Комитета по Контролю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за качеством медицинских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Наименование организации_________________________________________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Район____________________________________________________________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Ф.И.О.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(умершего)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смерти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Врачебное свидетельство о смерти №_______________________________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«_________»__________200_г.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Основная причина смерти:_________________________________________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Предотвратимость летального исхода_______________________________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Дата последнего наблюдения врачом поликлиники___________________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Дефекты обследования____________________________________________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Дефекты лечения_________________________________________________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Заключение патологоанатома:_____________________________________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Расхождение причин смерти, основного и патологоанатомического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диагнозов___________________________________________________________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Причины отсутствия патологоанатомического вскрытия трупа________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Обоснованность выдачи справки о смерти (при необоснованности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причину)____________________________________________________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Заключение эксперта: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подпись                    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отделением
</w:t>
      </w:r>
      <w:r>
        <w:rPr>
          <w:rFonts w:ascii="Times New Roman"/>
          <w:b/>
          <w:i w:val="false"/>
          <w:color w:val="000000"/>
          <w:sz w:val="28"/>
        </w:rPr>
        <w:t>
  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подпись          ФИО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врач   
</w:t>
      </w:r>
      <w:r>
        <w:rPr>
          <w:rFonts w:ascii="Times New Roman"/>
          <w:b/>
          <w:i w:val="false"/>
          <w:color w:val="000000"/>
          <w:sz w:val="28"/>
        </w:rPr>
        <w:t>
 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подпись          ФИО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"___" _________   200_г.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