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46f30e" w14:textId="346f30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Инструкции по расчету ставки прибыли на регулируемую базу задействованных активов субъектов естественной монополии, оказывающих услуги магистральной железнодорожной сети и подъездных путей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Председателя Агентства Республики Казахстан по регулированию естественных монополий от 6 декабря 2004 года N 472-ОД. Зарегистрирован в Министерстве юстиции Республики Казахстан 22 декабря 2004 года N 3300. Утратил силу приказом Министра национальной экономики Республики Казахстан от 22 мая 2020 года № 42.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Министра национальной экономики РК от 22.05.2020 </w:t>
      </w:r>
      <w:r>
        <w:rPr>
          <w:rFonts w:ascii="Times New Roman"/>
          <w:b w:val="false"/>
          <w:i w:val="false"/>
          <w:color w:val="ff0000"/>
          <w:sz w:val="28"/>
        </w:rPr>
        <w:t>№ 42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естественных монополиях и регулируемых рынках", </w:t>
      </w:r>
      <w:r>
        <w:rPr>
          <w:rFonts w:ascii="Times New Roman"/>
          <w:b/>
          <w:i w:val="false"/>
          <w:color w:val="000000"/>
          <w:sz w:val="28"/>
        </w:rPr>
        <w:t xml:space="preserve">ПРИКАЗЫВАЮ: 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Преамбула с изменениями, внесенными приказом Председателя Агентства РК по регулированию естественных монополий от 05.02.2009 </w:t>
      </w:r>
      <w:r>
        <w:rPr>
          <w:rFonts w:ascii="Times New Roman"/>
          <w:b w:val="false"/>
          <w:i w:val="false"/>
          <w:color w:val="000000"/>
          <w:sz w:val="28"/>
        </w:rPr>
        <w:t xml:space="preserve">N 30-ОД </w:t>
      </w:r>
      <w:r>
        <w:rPr>
          <w:rFonts w:ascii="Times New Roman"/>
          <w:b w:val="false"/>
          <w:i w:val="false"/>
          <w:color w:val="ff0000"/>
          <w:sz w:val="28"/>
        </w:rPr>
        <w:t xml:space="preserve">(порядок введения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 xml:space="preserve">п.5 </w:t>
      </w:r>
      <w:r>
        <w:rPr>
          <w:rFonts w:ascii="Times New Roman"/>
          <w:b w:val="false"/>
          <w:i w:val="false"/>
          <w:color w:val="ff0000"/>
          <w:sz w:val="28"/>
        </w:rPr>
        <w:t xml:space="preserve">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1. Утвердить прилагаемую Инструкцию по расчету ставки прибыли на регулируемую базу задействованных активов субъектов естественной монополии, оказывающих услуги магистральной железнодорожной сети и подъездных путей.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Департаменту по регулированию и контролю в сфере железнодорожного транспорта и портов Агентства Республики Казахстан по регулированию естественных монополий (Жусанбаев Е.С.) обеспечить в установленном законодательством порядке государственную регистрацию настоящего приказа в Министерстве юстиции Республики Казахстан.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Департаменту административной и территориальной работы Агентства Республики Казахстан по регулированию естественных монополий (Токарева М.А.) после государственной регистрации настоящего приказа в Министерстве юстиции Республики Казахстан: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обеспечить в установленном порядке его опубликование в официальных средствах массовой информации;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довести его до сведения структурных подразделений и территориальных органов Агентства Республики Казахстан по регулированию естественных монополий, акционерного общества "Национальная компания "Казакстан темiр жолы", акционерного общества "Центр транспортного сервиса".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Контроль за исполнением настоящего приказа возложить на Первого заместителя Председателя Агентства Республики Казахстан по регулированию естественных монополий Алдабергенова Н.Ш.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Настоящий приказ вступает в силу со дня государственной регистрации в Министерстве юстиции Республики Казахстан. 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8628"/>
        <w:gridCol w:w="3672"/>
      </w:tblGrid>
      <w:tr>
        <w:trPr>
          <w:trHeight w:val="30" w:hRule="atLeast"/>
        </w:trPr>
        <w:tc>
          <w:tcPr>
            <w:tcW w:w="862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Председатель</w:t>
            </w:r>
          </w:p>
        </w:tc>
        <w:tc>
          <w:tcPr>
            <w:tcW w:w="367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 Председателя Агентства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 по регулированию естественных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монополий от 6 декабря 2004 года № 472-ОД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"Об утверждении Инструкции по расчету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ставки прибыли на регулируемую базу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задействованных активов субъектов естественной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монополии, оказывающих услуги магистральной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железнодорожной сети и подъездных путей"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Инструкция</w:t>
      </w:r>
      <w:r>
        <w:br/>
      </w:r>
      <w:r>
        <w:rPr>
          <w:rFonts w:ascii="Times New Roman"/>
          <w:b/>
          <w:i w:val="false"/>
          <w:color w:val="000000"/>
        </w:rPr>
        <w:t>по расчету ставки прибыли на регулируемую базу</w:t>
      </w:r>
      <w:r>
        <w:br/>
      </w:r>
      <w:r>
        <w:rPr>
          <w:rFonts w:ascii="Times New Roman"/>
          <w:b/>
          <w:i w:val="false"/>
          <w:color w:val="000000"/>
        </w:rPr>
        <w:t>задействованных активов субъектов естественной монополии,</w:t>
      </w:r>
      <w:r>
        <w:br/>
      </w:r>
      <w:r>
        <w:rPr>
          <w:rFonts w:ascii="Times New Roman"/>
          <w:b/>
          <w:i w:val="false"/>
          <w:color w:val="000000"/>
        </w:rPr>
        <w:t>оказывающих услуги магистральной железнодорожной</w:t>
      </w:r>
      <w:r>
        <w:br/>
      </w:r>
      <w:r>
        <w:rPr>
          <w:rFonts w:ascii="Times New Roman"/>
          <w:b/>
          <w:i w:val="false"/>
          <w:color w:val="000000"/>
        </w:rPr>
        <w:t>сети и подъездных путей</w:t>
      </w:r>
      <w:r>
        <w:br/>
      </w:r>
      <w:r>
        <w:rPr>
          <w:rFonts w:ascii="Times New Roman"/>
          <w:b/>
          <w:i w:val="false"/>
          <w:color w:val="000000"/>
        </w:rPr>
        <w:t xml:space="preserve">1. Общие положения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Настоящая Инструкция по расчету ставки прибыли на регулируемую базу задействованных активов субъектов естественной монополии, оказывающих услуги магистральной железнодорожной сети и подъездных путей (далее - Инструкция) разработана в соответствии с 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естественных монополиях и регулируемых рынках" и иными нормативными правовыми актами Республики Казахстан.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с изменениями, внесенными приказом Председателя Агентства РК по регулированию естественных монополий от 05.02.2009 </w:t>
      </w:r>
      <w:r>
        <w:rPr>
          <w:rFonts w:ascii="Times New Roman"/>
          <w:b w:val="false"/>
          <w:i w:val="false"/>
          <w:color w:val="000000"/>
          <w:sz w:val="28"/>
        </w:rPr>
        <w:t xml:space="preserve">N 30-ОД </w:t>
      </w:r>
      <w:r>
        <w:rPr>
          <w:rFonts w:ascii="Times New Roman"/>
          <w:b w:val="false"/>
          <w:i w:val="false"/>
          <w:color w:val="ff0000"/>
          <w:sz w:val="28"/>
        </w:rPr>
        <w:t xml:space="preserve">(порядок введения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 xml:space="preserve">п.5 </w:t>
      </w:r>
      <w:r>
        <w:rPr>
          <w:rFonts w:ascii="Times New Roman"/>
          <w:b w:val="false"/>
          <w:i w:val="false"/>
          <w:color w:val="ff0000"/>
          <w:sz w:val="28"/>
        </w:rPr>
        <w:t xml:space="preserve">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2. Инструкция детализирует порядок расчета допустимого уровня прибыли, входящего в состав тарифов (цен, ставок сбора) субъектов естественной монополии, оказывающих услуги магистральной железнодорожной сети и подъездных путей (далее - Субъект), и учитываемого при расчете и утверждении, в том числе на среднесрочный период.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Инструкция вводится с целью обоснованного расчета и возможности получения прибыли, обеспечивающей эффективное функционирование субъектов естественной монополии, оказывающих услуги магистральной железнодорожной сети и подъездных путей.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В настоящей Инструкции используются следующие основные понятия: 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допустимый уровень прибыли - прибыль (чистый доход после налогообложения), входящая в состав тарифа (цены, ставки сбора), которую Субъект имеет право получить для эффективного функционирования и улучшения качества реализуемых услуг (работ, товаров) для потребителей и подлежащая утверждению (согласованию) уполномоченным органом; 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коэффициент задействованности активов - показатель в процентном выражении, характеризующий фактическое использование (задействованность) основных средств Субъекта при производстве и предоставлении услуг (товаров, работ), отнесенных к сфере естественной монополии, от их технологической мощности (провозная, пропускная способность магистральной железнодорожной сети); 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отчетный период - финансовый год, предшествующий дате подачи заявки на установление или изменение тарифов (цен, ставок сборов) на услуги Субъектов; 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регулируемая база задействованных активов - регулируемая стоимость активов, находящихся в собственности Субъекта и (или) используемых при производстве и предоставлении услуг (товаров, работ), на которые Субъект имеет право получать прибыль;  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собственный капитал - капитал, принадлежащий участникам или акционерам Субъекта, и состоящий из определенного числа долей или акций, дающий участникам или акционерам Субъекта право на получение определенного дохода, а также включающий накопленную нераспределенную прибыль и резервный капитал, дополнительно оплаченный и дополнительно неоплаченный капитал, определяемый по балансовым данным Субъекта на конец отчетного периода; 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стоимость капитала - величина, характеризующая ставку вознаграждения на заемные и собственные средства, отражающая инвестиционные риски, связанные с осуществлением деятельности, отнесенной к сфере естественной монополии. 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Иные понятия и термины, используемые в настоящей Инструкции, применяются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 естественных монополиях и регулируемых рынках.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4 с изменениями, внесенными приказом Председателя Агентства РК по регулированию естественных монополий от 05.02.2009 </w:t>
      </w:r>
      <w:r>
        <w:rPr>
          <w:rFonts w:ascii="Times New Roman"/>
          <w:b w:val="false"/>
          <w:i w:val="false"/>
          <w:color w:val="000000"/>
          <w:sz w:val="28"/>
        </w:rPr>
        <w:t xml:space="preserve">N 30-ОД </w:t>
      </w:r>
      <w:r>
        <w:rPr>
          <w:rFonts w:ascii="Times New Roman"/>
          <w:b w:val="false"/>
          <w:i w:val="false"/>
          <w:color w:val="ff0000"/>
          <w:sz w:val="28"/>
        </w:rPr>
        <w:t xml:space="preserve">(порядок введения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 xml:space="preserve">п.5 </w:t>
      </w:r>
      <w:r>
        <w:rPr>
          <w:rFonts w:ascii="Times New Roman"/>
          <w:b w:val="false"/>
          <w:i w:val="false"/>
          <w:color w:val="ff0000"/>
          <w:sz w:val="28"/>
        </w:rPr>
        <w:t xml:space="preserve">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2. Порядок определения допустимого уровня прибыли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Допустимый уровень прибыли по i - му виду регулируемых услуг (операций) определяется как произведение ставки прибыли на величину регулируемой базы активов, задействованных в оказании i - ой услуги (операции), по следующей формуле: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ДУП 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i </w:t>
      </w:r>
      <w:r>
        <w:rPr>
          <w:rFonts w:ascii="Times New Roman"/>
          <w:b w:val="false"/>
          <w:i w:val="false"/>
          <w:color w:val="000000"/>
          <w:sz w:val="28"/>
        </w:rPr>
        <w:t xml:space="preserve"> = РБА 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i </w:t>
      </w:r>
      <w:r>
        <w:rPr>
          <w:rFonts w:ascii="Times New Roman"/>
          <w:b w:val="false"/>
          <w:i w:val="false"/>
          <w:color w:val="000000"/>
          <w:sz w:val="28"/>
        </w:rPr>
        <w:t xml:space="preserve"> х СП,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где: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ДУП  </w:t>
      </w:r>
      <w:r>
        <w:rPr>
          <w:rFonts w:ascii="Times New Roman"/>
          <w:b w:val="false"/>
          <w:i w:val="false"/>
          <w:color w:val="000000"/>
          <w:vertAlign w:val="subscript"/>
        </w:rPr>
        <w:t>i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 xml:space="preserve"> - допустимый уровень прибыли по i - му виду регулируемых услуг (операций), (тенге),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РБА  </w:t>
      </w:r>
      <w:r>
        <w:rPr>
          <w:rFonts w:ascii="Times New Roman"/>
          <w:b w:val="false"/>
          <w:i w:val="false"/>
          <w:color w:val="000000"/>
          <w:vertAlign w:val="subscript"/>
        </w:rPr>
        <w:t>i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 xml:space="preserve"> - регулируемая база активов, задействованных в оказании i - ой услуги (операции), (тенге),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СП - ставка прибыли (%). </w:t>
      </w:r>
    </w:p>
    <w:bookmarkStart w:name="z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</w:t>
      </w:r>
    </w:p>
    <w:bookmarkEnd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Порядок определения регулируемой базы</w:t>
      </w:r>
      <w:r>
        <w:br/>
      </w:r>
      <w:r>
        <w:rPr>
          <w:rFonts w:ascii="Times New Roman"/>
          <w:b/>
          <w:i w:val="false"/>
          <w:color w:val="000000"/>
        </w:rPr>
        <w:t>задействованных активов Субъектов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Регулируемая база задействованных активов по i - му виду регулируемых услуг (операций) государственных предприятий, акционерных обществ, контрольный пакет акций которых принадлежит государству, а также аффилиированных с ними юридических лиц определяется как произведение фактической стоимости активов, задействованных в оказании i - ой услуги (операции) на коэффициент задействованности активов, по следующей формуле: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РБА 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i </w:t>
      </w:r>
      <w:r>
        <w:rPr>
          <w:rFonts w:ascii="Times New Roman"/>
          <w:b w:val="false"/>
          <w:i w:val="false"/>
          <w:color w:val="000000"/>
          <w:sz w:val="28"/>
        </w:rPr>
        <w:t xml:space="preserve"> = СА 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i </w:t>
      </w:r>
      <w:r>
        <w:rPr>
          <w:rFonts w:ascii="Times New Roman"/>
          <w:b w:val="false"/>
          <w:i w:val="false"/>
          <w:color w:val="000000"/>
          <w:sz w:val="28"/>
        </w:rPr>
        <w:t xml:space="preserve"> х Кза,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где: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СА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i </w:t>
      </w:r>
      <w:r>
        <w:rPr>
          <w:rFonts w:ascii="Times New Roman"/>
          <w:b w:val="false"/>
          <w:i w:val="false"/>
          <w:color w:val="000000"/>
          <w:sz w:val="28"/>
        </w:rPr>
        <w:t xml:space="preserve"> - фактическая стоимость активов, задействованных в оказании i - го вида регулируемых услуг (операций), (тенге),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Кза - коэффициент задействованности активов.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Распределение активов Субъекта на i - й вид регулируемых услуг (операций) осуществляется: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для субъектов естественной монополии, оказывающих услуги магистральной железнодорожной сети в соответствии с Методикой расчета тарифов на услуги магистральной железнодорожной сети;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для субъектов естественной монополии, оказывающих услуги подъездных путей - в соответствии с Методикой расчета тарифов на услуги подъездных путей.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Коэффициент задействованности активов определяется как соотношение фактического объема (за четыре предшествующие квартала или за предыдущий календарный год) производимых и (или) оказываемых услуг (товаров, работ) основными средствами Субъекта к их технологической мощности (провозная, пропускная способность магистральной железнодорожной сети).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Коэффициент задействованности активов определяется Субъектом по согласованию с уполномоченным органом.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Фактическая стоимость активов определяется на основе остаточной стоимости основных средств и нематериальных активов Субъекта, используемых при производстве и предоставлении услуг (товаров, работ), отнесенных к сфере естественной монополии, полученной в результате их переоценки независимыми оценщиками, выбранными на конкурсной основе.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Для Субъектов, не указанных в пункте 6 настоящей Инструкции, а также Субъектов, основные средства которых получены в доверительное управление, имущественный найм, по лизингу или в результате иных сделок: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регулируемая база задействованных активов по i - му виду регулируемых услуг (операций) определяется на основе стоимости приобретения (покупки и других способов приобретения) основных средств Субъектов с учетом фактически произведенных (ежегодных) инвестиций, ремонтных и других видов работ за период владения и (или) пользования, повлекших увеличение первоначальной стоимости основных средств, за минусом фактически начисленных за период владения и (или) пользования (ежегодных) амортизационных отчислений;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 государственных предприятий, акционерных обществ, контрольный пакет акций которых принадлежит государству, а также аффилиированных с ними юридических лиц, регулируемая база задействованных активов по i - му виду регулируемых услуг (операций) определяется в соответствии с пунктами 6, 7, 8, 9, 10 настоящей Инструкции.</w:t>
      </w:r>
    </w:p>
    <w:bookmarkStart w:name="z4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4. Порядок расчета ставки прибыли на</w:t>
      </w:r>
      <w:r>
        <w:br/>
      </w:r>
      <w:r>
        <w:rPr>
          <w:rFonts w:ascii="Times New Roman"/>
          <w:b/>
          <w:i w:val="false"/>
          <w:color w:val="000000"/>
        </w:rPr>
        <w:t>регулируемую базу задействованных активов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Ставка прибыли на регулируемую базу задействованных активов используется для расчета допустимого уровня прибыли (чистый доход после налогообложения).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Для субъектов естественной монополии оказывающих услуги магистральной железнодорожной сети и подъездных путей, ставка прибыли рассчитывается с помощью метода средневзвешенной стоимости капитала (далее - СВСК) и определяется по формуле: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СП (СВСК) = ((1 - g) x r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e </w:t>
      </w:r>
      <w:r>
        <w:rPr>
          <w:rFonts w:ascii="Times New Roman"/>
          <w:b w:val="false"/>
          <w:i w:val="false"/>
          <w:color w:val="000000"/>
          <w:sz w:val="28"/>
        </w:rPr>
        <w:t xml:space="preserve">)+(g x r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d </w:t>
      </w:r>
      <w:r>
        <w:rPr>
          <w:rFonts w:ascii="Times New Roman"/>
          <w:b w:val="false"/>
          <w:i w:val="false"/>
          <w:color w:val="000000"/>
          <w:sz w:val="28"/>
        </w:rPr>
        <w:t xml:space="preserve">),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где: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g - леверидж, является величиной, характеризующей соотношение заемного и собственного капитала Субъекта в общей структуре финансирования, то есть доля фактически заимствованных средств в структуре всего капитала (сумма собственного и заемного капитала) с учетом произведенной последней переоценки основных средств. Уровень левериджа является величиной не менее нуля. При отрицательном значении собственного капитала Субъекта, уровень левериджа принимается за величину, равную 1;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r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е </w:t>
      </w:r>
      <w:r>
        <w:rPr>
          <w:rFonts w:ascii="Times New Roman"/>
          <w:b w:val="false"/>
          <w:i w:val="false"/>
          <w:color w:val="000000"/>
          <w:sz w:val="28"/>
        </w:rPr>
        <w:t xml:space="preserve"> - ставка вознаграждения на собственный капитал (%);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r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d </w:t>
      </w:r>
      <w:r>
        <w:rPr>
          <w:rFonts w:ascii="Times New Roman"/>
          <w:b w:val="false"/>
          <w:i w:val="false"/>
          <w:color w:val="000000"/>
          <w:sz w:val="28"/>
        </w:rPr>
        <w:t xml:space="preserve"> - ставка вознаграждения на заемные средства (%).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Ставка вознаграждения на заемные средства определяется по формуле: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r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d </w:t>
      </w:r>
      <w:r>
        <w:rPr>
          <w:rFonts w:ascii="Times New Roman"/>
          <w:b w:val="false"/>
          <w:i w:val="false"/>
          <w:color w:val="000000"/>
          <w:sz w:val="28"/>
        </w:rPr>
        <w:t xml:space="preserve"> = r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f </w:t>
      </w:r>
      <w:r>
        <w:rPr>
          <w:rFonts w:ascii="Times New Roman"/>
          <w:b w:val="false"/>
          <w:i w:val="false"/>
          <w:color w:val="000000"/>
          <w:sz w:val="28"/>
        </w:rPr>
        <w:t xml:space="preserve"> + ДП,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где: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r</w:t>
      </w:r>
      <w:r>
        <w:rPr>
          <w:rFonts w:ascii="Times New Roman"/>
          <w:b w:val="false"/>
          <w:i w:val="false"/>
          <w:color w:val="000000"/>
          <w:vertAlign w:val="subscript"/>
        </w:rPr>
        <w:t>f</w:t>
      </w:r>
      <w:r>
        <w:rPr>
          <w:rFonts w:ascii="Times New Roman"/>
          <w:b w:val="false"/>
          <w:i w:val="false"/>
          <w:color w:val="000000"/>
          <w:sz w:val="28"/>
        </w:rPr>
        <w:t xml:space="preserve"> - безрисковая ставка принимается равной уровню официальной ставки рефинансирования Национального банка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ДП - долговая премия за риск по Субъекту, определяемая на основе премии на долговые обязательства, выпущенные Субъектом и находящиеся в обращении, относительно государственных ценных бумаг того же срока обращения, если выпуск долговых обязательств имел место. В ином случае, она определяется с учетом долговых премий за риск других Субъектов, занимающихся аналогичным видом деятельности и имеющих аналогичный кредитный рейтинг на территории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Ставка вознаграждения на собственный капитал определяется по формуле: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r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e </w:t>
      </w:r>
      <w:r>
        <w:rPr>
          <w:rFonts w:ascii="Times New Roman"/>
          <w:b w:val="false"/>
          <w:i w:val="false"/>
          <w:color w:val="000000"/>
          <w:sz w:val="28"/>
        </w:rPr>
        <w:t xml:space="preserve">= r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f </w:t>
      </w:r>
      <w:r>
        <w:rPr>
          <w:rFonts w:ascii="Times New Roman"/>
          <w:b w:val="false"/>
          <w:i w:val="false"/>
          <w:color w:val="000000"/>
          <w:sz w:val="28"/>
        </w:rPr>
        <w:t xml:space="preserve"> + r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а 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где: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r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а </w:t>
      </w:r>
      <w:r>
        <w:rPr>
          <w:rFonts w:ascii="Times New Roman"/>
          <w:b w:val="false"/>
          <w:i w:val="false"/>
          <w:color w:val="000000"/>
          <w:sz w:val="28"/>
        </w:rPr>
        <w:t xml:space="preserve"> - премия за риск на собственный капитал. Премия за риск на собственный капитал определяется уполномоченным органом в установленном порядке.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Стоимость вознаграждения на акционерный капитал является величиной не менее стоимости вознаграждения на заемные средства.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13 с изменениями, внесенными приказом Председателя Агентства РК по регулированию естественных монополий от 29.11.2010 </w:t>
      </w:r>
      <w:r>
        <w:rPr>
          <w:rFonts w:ascii="Times New Roman"/>
          <w:b w:val="false"/>
          <w:i w:val="false"/>
          <w:color w:val="000000"/>
          <w:sz w:val="28"/>
        </w:rPr>
        <w:t>№ 331-ОД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истечению 10 календарных дней со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