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0774" w14:textId="51c0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капитану судна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19 ноября 2004 года № 416-I. Зарегистрирован в Министерстве юстиции Республики Казахстан 13 декабря 2004 года № 3271.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требования, предъявляемые к капитану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(Мустафин К.С.) обеспечить представление настоящего приказа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Кошанова Е.Ж.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ноября 2004 года N 416-I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Квалификационных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требований, предъявляемых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капитану судна"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капитану судна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Квалификационные требования, предъявляемые к капитану судна, включают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 капитана судна установленного образца, выданного Комитетом транспортного контроля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стажа работы не менее 3-х лет в должности старшего помощника капитана на речных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соответствующей медицинской комиссии о пригодности к работе капитаном судна по состоянию здоровья.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