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b17c" w14:textId="504b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сентября 2004 года N 274. Зарегистрировано в Министерстве юстиции Республики Казахстан 8 ноября 2004 года N 3190.</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организаций, осуществляющих деятельность в отрасли "страхование жизни",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6" w:id="1"/>
    <w:p>
      <w:pPr>
        <w:spacing w:after="0"/>
        <w:ind w:left="0"/>
        <w:jc w:val="both"/>
      </w:pPr>
      <w:r>
        <w:rPr>
          <w:rFonts w:ascii="Times New Roman"/>
          <w:b w:val="false"/>
          <w:i w:val="false"/>
          <w:color w:val="000000"/>
          <w:sz w:val="28"/>
        </w:rPr>
        <w:t>
      1. Утвердить прилагаемые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(Каримуллин А.А.):  </w:t>
      </w:r>
    </w:p>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w:t>
      </w:r>
    </w:p>
    <w:p>
      <w:pPr>
        <w:spacing w:after="0"/>
        <w:ind w:left="0"/>
        <w:jc w:val="both"/>
      </w:pPr>
      <w:r>
        <w:rPr>
          <w:rFonts w:ascii="Times New Roman"/>
          <w:b w:val="false"/>
          <w:i w:val="false"/>
          <w:color w:val="000000"/>
          <w:sz w:val="28"/>
        </w:rPr>
        <w:t xml:space="preserve">
      4. Департаменту по обеспечению деятельности Агентства (Несипбаев Р.Р.)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от 25 сентября 2004 года № 274</w:t>
            </w:r>
            <w:r>
              <w:br/>
            </w:r>
            <w:r>
              <w:rPr>
                <w:rFonts w:ascii="Times New Roman"/>
                <w:b w:val="false"/>
                <w:i w:val="false"/>
                <w:color w:val="000000"/>
                <w:sz w:val="20"/>
              </w:rPr>
              <w:t>"Об утверждении Правил предоставления</w:t>
            </w:r>
            <w:r>
              <w:br/>
            </w:r>
            <w:r>
              <w:rPr>
                <w:rFonts w:ascii="Times New Roman"/>
                <w:b w:val="false"/>
                <w:i w:val="false"/>
                <w:color w:val="000000"/>
                <w:sz w:val="20"/>
              </w:rPr>
              <w:t>страховыми организациями, осуществляющими</w:t>
            </w:r>
            <w:r>
              <w:br/>
            </w:r>
            <w:r>
              <w:rPr>
                <w:rFonts w:ascii="Times New Roman"/>
                <w:b w:val="false"/>
                <w:i w:val="false"/>
                <w:color w:val="000000"/>
                <w:sz w:val="20"/>
              </w:rPr>
              <w:t>деятельность по накопительному</w:t>
            </w:r>
            <w:r>
              <w:br/>
            </w:r>
            <w:r>
              <w:rPr>
                <w:rFonts w:ascii="Times New Roman"/>
                <w:b w:val="false"/>
                <w:i w:val="false"/>
                <w:color w:val="000000"/>
                <w:sz w:val="20"/>
              </w:rPr>
              <w:t>страхованию, займов своим страхователям</w:t>
            </w:r>
            <w:r>
              <w:br/>
            </w:r>
            <w:r>
              <w:rPr>
                <w:rFonts w:ascii="Times New Roman"/>
                <w:b w:val="false"/>
                <w:i w:val="false"/>
                <w:color w:val="000000"/>
                <w:sz w:val="20"/>
              </w:rPr>
              <w:t>и расчета выкупной суммы"</w:t>
            </w:r>
          </w:p>
        </w:tc>
      </w:tr>
    </w:tbl>
    <w:bookmarkStart w:name="z26" w:id="3"/>
    <w:p>
      <w:pPr>
        <w:spacing w:after="0"/>
        <w:ind w:left="0"/>
        <w:jc w:val="left"/>
      </w:pPr>
      <w:r>
        <w:rPr>
          <w:rFonts w:ascii="Times New Roman"/>
          <w:b/>
          <w:i w:val="false"/>
          <w:color w:val="000000"/>
        </w:rPr>
        <w:t xml:space="preserve">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разработаны в соответствии с подпунктами 20) и 20-1)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 государственном регулировании, контроле и надзоре финансового рынка и финансовых организаций" и устанавливают порядок и условия выдачи страховой организацией, осуществляющей деятельность по накопительному страхованию, за исключением исламской страховой организации, займов своим страхователям в пределах выкупной суммы, предоставлению филиалом страховой организации-нерезидента Республики Казахстан, осуществляющим деятельность по накопительному страхованию, за исключением филиала исламской страховой организации-нерезидента Республики Казахстан, услуги по предоставлению страховой организацией-нерезидентом Республики Казахстан (далее – страховщик) займов своим страхователям в пределах выкупной суммы, а также порядок расчета выкупной суммы.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Глава 1. Условия и порядок предоставления займов</w:t>
      </w:r>
    </w:p>
    <w:bookmarkEnd w:id="4"/>
    <w:bookmarkStart w:name="z2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по предоставлению займов страхователям осуществляют страховые организации,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право осуществления страховой деятельности по отрасли "страхование жизни".</w:t>
      </w:r>
    </w:p>
    <w:bookmarkEnd w:id="5"/>
    <w:bookmarkStart w:name="z9" w:id="6"/>
    <w:p>
      <w:pPr>
        <w:spacing w:after="0"/>
        <w:ind w:left="0"/>
        <w:jc w:val="both"/>
      </w:pPr>
      <w:r>
        <w:rPr>
          <w:rFonts w:ascii="Times New Roman"/>
          <w:b w:val="false"/>
          <w:i w:val="false"/>
          <w:color w:val="000000"/>
          <w:sz w:val="28"/>
        </w:rPr>
        <w:t>
      Филиал страховой организации-нерезидента Республики Казахстан, имеющий лицензию уполномоченного органа на право осуществления страховой деятельности по отрасли "страхование жизни", предоставляет услуги по предоставлению страховой организацией-нерезидентом Республики Казахстан займов своим страхователям в пределах выкупной суммы.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22.06.2022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Страховщик предоставляет займы своим страхователям по договору накопительного страхования, за исключением договора страхования, предусматривающего условие участия страхователя в инвестициях, и договора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Займы предоставляются в пределах выкупной суммы, рассчитанной в соответствии с </w:t>
      </w:r>
      <w:r>
        <w:rPr>
          <w:rFonts w:ascii="Times New Roman"/>
          <w:b w:val="false"/>
          <w:i w:val="false"/>
          <w:color w:val="000000"/>
          <w:sz w:val="28"/>
        </w:rPr>
        <w:t>главой 2-1</w:t>
      </w:r>
      <w:r>
        <w:rPr>
          <w:rFonts w:ascii="Times New Roman"/>
          <w:b w:val="false"/>
          <w:i w:val="false"/>
          <w:color w:val="000000"/>
          <w:sz w:val="28"/>
        </w:rPr>
        <w:t xml:space="preserve"> настоящих Правил.</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22.06.2022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Выкупная сумма по договору накопительного страхования является обеспечением возврата страхователем полученного займа и покрывает сумму займа и вознаграждение, начисленное за период предоставления займа в один год. Срок предоставления займа не должен превышать срока действия договора накопительного страхования за вычетом фактически истекшего периода его действия на момент заключения договора займа.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Займы страхователям предоставляются страховщиком по ставке вознаграждения, не менее следующей величины:  </w:t>
      </w:r>
    </w:p>
    <w:bookmarkEnd w:id="9"/>
    <w:p>
      <w:pPr>
        <w:spacing w:after="0"/>
        <w:ind w:left="0"/>
        <w:jc w:val="both"/>
      </w:pPr>
      <w:r>
        <w:rPr>
          <w:rFonts w:ascii="Times New Roman"/>
          <w:b w:val="false"/>
          <w:i w:val="false"/>
          <w:color w:val="000000"/>
          <w:sz w:val="28"/>
        </w:rPr>
        <w:t xml:space="preserve">
      официальный уровень инфляции за предыдущий финансовый год либо ставка инвестиционной доходности, гарантированная по договору накопительного страхования, в зависимости от того, какая из величин является наибольшей, плюс 2 %. </w:t>
      </w:r>
    </w:p>
    <w:p>
      <w:pPr>
        <w:spacing w:after="0"/>
        <w:ind w:left="0"/>
        <w:jc w:val="both"/>
      </w:pPr>
      <w:r>
        <w:rPr>
          <w:rFonts w:ascii="Times New Roman"/>
          <w:b w:val="false"/>
          <w:i w:val="false"/>
          <w:color w:val="000000"/>
          <w:sz w:val="28"/>
        </w:rPr>
        <w:t xml:space="preserve">
      Ставка вознаграждения по займу указывается в договоре займа в момент его подписания обеими сторонами и остается неизменной на весь период действия договора займа.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Предоставление займа осуществляется на любые цели, в том числе в виде отсрочки по уплате очередных страховых взносов по договору накопительного страхования на срок, определяемый с учетом суммы займа.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000000"/>
          <w:sz w:val="28"/>
        </w:rPr>
        <w:t xml:space="preserve">308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308 </w:t>
      </w:r>
      <w:r>
        <w:rPr>
          <w:rFonts w:ascii="Times New Roman"/>
          <w:b w:val="false"/>
          <w:i w:val="false"/>
          <w:color w:val="ff0000"/>
          <w:sz w:val="28"/>
        </w:rPr>
        <w:t xml:space="preserve">);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Для получения займа страхователь предоставляет страховщику следующие документы:</w:t>
      </w:r>
    </w:p>
    <w:bookmarkEnd w:id="11"/>
    <w:bookmarkStart w:name="z30" w:id="12"/>
    <w:p>
      <w:pPr>
        <w:spacing w:after="0"/>
        <w:ind w:left="0"/>
        <w:jc w:val="both"/>
      </w:pPr>
      <w:r>
        <w:rPr>
          <w:rFonts w:ascii="Times New Roman"/>
          <w:b w:val="false"/>
          <w:i w:val="false"/>
          <w:color w:val="000000"/>
          <w:sz w:val="28"/>
        </w:rPr>
        <w:t>
      1) заявление о предоставлении займа в произвольной форме, с указанием срока его предоставления, суммы займа, номера и даты договора накопительного страхования;</w:t>
      </w:r>
    </w:p>
    <w:bookmarkEnd w:id="12"/>
    <w:bookmarkStart w:name="z31" w:id="13"/>
    <w:p>
      <w:pPr>
        <w:spacing w:after="0"/>
        <w:ind w:left="0"/>
        <w:jc w:val="both"/>
      </w:pPr>
      <w:r>
        <w:rPr>
          <w:rFonts w:ascii="Times New Roman"/>
          <w:b w:val="false"/>
          <w:i w:val="false"/>
          <w:color w:val="000000"/>
          <w:sz w:val="28"/>
        </w:rPr>
        <w:t>
      2) копия удостоверения личности страхователя (предоставляется, если при подаче заявления о предоставлении займа сверка данных страхователя с государственными базами данных не проводилась);</w:t>
      </w:r>
    </w:p>
    <w:bookmarkEnd w:id="13"/>
    <w:bookmarkStart w:name="z32" w:id="14"/>
    <w:p>
      <w:pPr>
        <w:spacing w:after="0"/>
        <w:ind w:left="0"/>
        <w:jc w:val="both"/>
      </w:pPr>
      <w:r>
        <w:rPr>
          <w:rFonts w:ascii="Times New Roman"/>
          <w:b w:val="false"/>
          <w:i w:val="false"/>
          <w:color w:val="000000"/>
          <w:sz w:val="28"/>
        </w:rPr>
        <w:t>
      3) реквизиты банковского счета с указанием 20-значного номера банковского счета для перевода суммы займа (если не связано с отсрочкой по уплате страховых взносов).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6-1. При обращении страхователя для получения займа к страховщику в электронной форме путем обмена электронными информационными ресурсами страховщик обеспечивает возможность:</w:t>
      </w:r>
    </w:p>
    <w:bookmarkEnd w:id="15"/>
    <w:bookmarkStart w:name="z34" w:id="16"/>
    <w:p>
      <w:pPr>
        <w:spacing w:after="0"/>
        <w:ind w:left="0"/>
        <w:jc w:val="both"/>
      </w:pPr>
      <w:r>
        <w:rPr>
          <w:rFonts w:ascii="Times New Roman"/>
          <w:b w:val="false"/>
          <w:i w:val="false"/>
          <w:color w:val="000000"/>
          <w:sz w:val="28"/>
        </w:rPr>
        <w:t xml:space="preserve">
      1) идентификации страхователя любым способом, предусмотренным </w:t>
      </w:r>
      <w:r>
        <w:rPr>
          <w:rFonts w:ascii="Times New Roman"/>
          <w:b w:val="false"/>
          <w:i w:val="false"/>
          <w:color w:val="000000"/>
          <w:sz w:val="28"/>
        </w:rPr>
        <w:t>Требованиями</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утвержденными постановлением Правления Агентства Республики Казахстан по регулированию и развитию финансового рынка от 12 октября 2020 года № 97, зарегистрированным в Реестре государственной регистрации нормативных правовых актов под № 21425, и </w:t>
      </w:r>
      <w:r>
        <w:rPr>
          <w:rFonts w:ascii="Times New Roman"/>
          <w:b w:val="false"/>
          <w:i w:val="false"/>
          <w:color w:val="000000"/>
          <w:sz w:val="28"/>
        </w:rPr>
        <w:t>Требованиями</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16"/>
    <w:bookmarkStart w:name="z35" w:id="17"/>
    <w:p>
      <w:pPr>
        <w:spacing w:after="0"/>
        <w:ind w:left="0"/>
        <w:jc w:val="both"/>
      </w:pPr>
      <w:r>
        <w:rPr>
          <w:rFonts w:ascii="Times New Roman"/>
          <w:b w:val="false"/>
          <w:i w:val="false"/>
          <w:color w:val="000000"/>
          <w:sz w:val="28"/>
        </w:rPr>
        <w:t>
      2) отправки одноразового сообщения посредством сервиса текстовых коротких сообщений (SMS-сообщение) с указанием одноразового пароля на указанный страхователем абонентский номер, предоставленный оператором сотовой связи, сверенный с данными из государственных баз данных и (или) базой данных по страхованию, для подтверждения данного номера, за исключением случаев заключения договора займа путем входа в личный кабинет страхователя.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7. Страховщик в течение семи календарных дней со дня получения полного пакета документов принимает решение о заключении со страхователем договора займа или отказывает ему в этом.  </w:t>
      </w:r>
    </w:p>
    <w:bookmarkEnd w:id="18"/>
    <w:bookmarkStart w:name="z15" w:id="19"/>
    <w:p>
      <w:pPr>
        <w:spacing w:after="0"/>
        <w:ind w:left="0"/>
        <w:jc w:val="both"/>
      </w:pPr>
      <w:r>
        <w:rPr>
          <w:rFonts w:ascii="Times New Roman"/>
          <w:b w:val="false"/>
          <w:i w:val="false"/>
          <w:color w:val="000000"/>
          <w:sz w:val="28"/>
        </w:rPr>
        <w:t>
      8. Договор займа составляется в соответствии с требованиями законодательства Республики Казахстан.</w:t>
      </w:r>
    </w:p>
    <w:bookmarkEnd w:id="19"/>
    <w:p>
      <w:pPr>
        <w:spacing w:after="0"/>
        <w:ind w:left="0"/>
        <w:jc w:val="both"/>
      </w:pPr>
      <w:r>
        <w:rPr>
          <w:rFonts w:ascii="Times New Roman"/>
          <w:b w:val="false"/>
          <w:i w:val="false"/>
          <w:color w:val="000000"/>
          <w:sz w:val="28"/>
        </w:rPr>
        <w:t>
      При оформлении договора займа в электронной форме путем присоединения страхователя к типовым условиям займа используются интернет-ресурс страховой организации, мобильные приложения, электронные терминалы, обеспечивающие ввод данных, необходимых для заключения договоров страхования в электронной форме путем обмена электронными информационными ресурсами, и их направление на интернет-ресурс и (или) в информационную систему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20"/>
    <w:p>
      <w:pPr>
        <w:spacing w:after="0"/>
        <w:ind w:left="0"/>
        <w:jc w:val="left"/>
      </w:pPr>
      <w:r>
        <w:rPr>
          <w:rFonts w:ascii="Times New Roman"/>
          <w:b/>
          <w:i w:val="false"/>
          <w:color w:val="000000"/>
        </w:rPr>
        <w:t xml:space="preserve"> Глава 2. Особые условия</w:t>
      </w:r>
    </w:p>
    <w:bookmarkEnd w:id="20"/>
    <w:bookmarkStart w:name="z16" w:id="21"/>
    <w:p>
      <w:pPr>
        <w:spacing w:after="0"/>
        <w:ind w:left="0"/>
        <w:jc w:val="both"/>
      </w:pPr>
      <w:r>
        <w:rPr>
          <w:rFonts w:ascii="Times New Roman"/>
          <w:b w:val="false"/>
          <w:i w:val="false"/>
          <w:color w:val="000000"/>
          <w:sz w:val="28"/>
        </w:rPr>
        <w:t xml:space="preserve">
      9. Сумма задолженности по займу включает в себя сумму денег, являющуюся предметом займа, вознаграждение по займу и пеню по займу - при наличии таковой. </w:t>
      </w:r>
    </w:p>
    <w:bookmarkEnd w:id="21"/>
    <w:p>
      <w:pPr>
        <w:spacing w:after="0"/>
        <w:ind w:left="0"/>
        <w:jc w:val="both"/>
      </w:pPr>
      <w:r>
        <w:rPr>
          <w:rFonts w:ascii="Times New Roman"/>
          <w:b w:val="false"/>
          <w:i w:val="false"/>
          <w:color w:val="000000"/>
          <w:sz w:val="28"/>
        </w:rPr>
        <w:t xml:space="preserve">
      Страхователь осуществляет погашение суммы займа и (или) вознаграждения по нему в любой момент в течение срока действия договора займа. Стороны могут устанавливать в договоре займа график погашения суммы задолженности по договору займа.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Правления АФН РК от 12.08.2006 N </w:t>
      </w:r>
      <w:r>
        <w:rPr>
          <w:rFonts w:ascii="Times New Roman"/>
          <w:b w:val="false"/>
          <w:i w:val="false"/>
          <w:color w:val="000000"/>
          <w:sz w:val="28"/>
        </w:rPr>
        <w:t>156</w:t>
      </w:r>
      <w:r>
        <w:rPr>
          <w:rFonts w:ascii="Times New Roman"/>
          <w:b w:val="false"/>
          <w:i w:val="false"/>
          <w:color w:val="ff0000"/>
          <w:sz w:val="28"/>
        </w:rPr>
        <w:t xml:space="preserve"> (вводится в действие по истечении 14 дней со дня гос. регистрации); от 03.09.2010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xml:space="preserve">
      10. В случае непогашения (полного или частичного) страхователем суммы займа и начисленного вознаграждения до конца срока действия договора займа, размер выкупной суммы по договору накопительного страхования уменьшается на сумму задолженности страхователя по договору займа. Размер выкупной суммы для каждого последующего года действия договора накопительного страхования определяется с учетом произведенного уменьшения.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11. Размер страховой суммы по договору накопительного страхования уменьшается либо в момент уменьшения выкупной суммы по договору накопительного страхования либо в момент осуществления выплаты страховой суммы.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12. В случае, если сумма задолженности по договору займа достигнет размера выкупной суммы, то размер выкупной суммы и страховой суммы по договору накопительного страхования считаются равными нулю. Страховщик уведомляет об этом страхователя за тридцать календарных дней до даты уменьшения выкупной или страховой суммы по договору накопительного страхования. </w:t>
      </w:r>
    </w:p>
    <w:bookmarkEnd w:id="24"/>
    <w:p>
      <w:pPr>
        <w:spacing w:after="0"/>
        <w:ind w:left="0"/>
        <w:jc w:val="both"/>
      </w:pPr>
      <w:r>
        <w:rPr>
          <w:rFonts w:ascii="Times New Roman"/>
          <w:b w:val="false"/>
          <w:i w:val="false"/>
          <w:color w:val="000000"/>
          <w:sz w:val="28"/>
        </w:rPr>
        <w:t xml:space="preserve">
      Оплачиваемые страхователем суммы денег подлежат зачислению в нижеследующем порядке: </w:t>
      </w:r>
    </w:p>
    <w:p>
      <w:pPr>
        <w:spacing w:after="0"/>
        <w:ind w:left="0"/>
        <w:jc w:val="both"/>
      </w:pPr>
      <w:r>
        <w:rPr>
          <w:rFonts w:ascii="Times New Roman"/>
          <w:b w:val="false"/>
          <w:i w:val="false"/>
          <w:color w:val="000000"/>
          <w:sz w:val="28"/>
        </w:rPr>
        <w:t xml:space="preserve">
      1) в счет погашения пени по займу (при наличии таковой), согласно условиям договора займа; </w:t>
      </w:r>
    </w:p>
    <w:p>
      <w:pPr>
        <w:spacing w:after="0"/>
        <w:ind w:left="0"/>
        <w:jc w:val="both"/>
      </w:pPr>
      <w:r>
        <w:rPr>
          <w:rFonts w:ascii="Times New Roman"/>
          <w:b w:val="false"/>
          <w:i w:val="false"/>
          <w:color w:val="000000"/>
          <w:sz w:val="28"/>
        </w:rPr>
        <w:t xml:space="preserve">
      2) в счет погашения вознаграждения по займам согласно условиям договора займа; </w:t>
      </w:r>
    </w:p>
    <w:p>
      <w:pPr>
        <w:spacing w:after="0"/>
        <w:ind w:left="0"/>
        <w:jc w:val="both"/>
      </w:pPr>
      <w:r>
        <w:rPr>
          <w:rFonts w:ascii="Times New Roman"/>
          <w:b w:val="false"/>
          <w:i w:val="false"/>
          <w:color w:val="000000"/>
          <w:sz w:val="28"/>
        </w:rPr>
        <w:t xml:space="preserve">
      3) в счет погашения основной суммы займа согласно условиям договора займа; </w:t>
      </w:r>
    </w:p>
    <w:p>
      <w:pPr>
        <w:spacing w:after="0"/>
        <w:ind w:left="0"/>
        <w:jc w:val="both"/>
      </w:pPr>
      <w:r>
        <w:rPr>
          <w:rFonts w:ascii="Times New Roman"/>
          <w:b w:val="false"/>
          <w:i w:val="false"/>
          <w:color w:val="000000"/>
          <w:sz w:val="28"/>
        </w:rPr>
        <w:t xml:space="preserve">
      4) в счет страхового взноса, согласно условиям договора накопительного страхования.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13. В случае если уплаченной страхователем суммы денег недостаточно для оплаты очередного страхового взноса согласно условиям договора накопительного страхования (согласно порядка зачисления, установленного в пункте 12 настоящих Правил), наступают последствия по отсрочке уплаты страховой премии,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14. При предоставлении страхователю страховщиком по договору накопительного страхования нескольких последовательных займов, они рассматриваются в последующем как один заем, на который распространяются требования и ограничения, изложенные в настоящих Правилах.</w:t>
      </w:r>
    </w:p>
    <w:bookmarkEnd w:id="26"/>
    <w:bookmarkStart w:name="z8" w:id="27"/>
    <w:p>
      <w:pPr>
        <w:spacing w:after="0"/>
        <w:ind w:left="0"/>
        <w:jc w:val="left"/>
      </w:pPr>
      <w:r>
        <w:rPr>
          <w:rFonts w:ascii="Times New Roman"/>
          <w:b/>
          <w:i w:val="false"/>
          <w:color w:val="000000"/>
        </w:rPr>
        <w:t xml:space="preserve"> Глава 2-1. Порядок расчета выкупной суммы</w:t>
      </w:r>
    </w:p>
    <w:bookmarkEnd w:id="27"/>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АФН РК от 03.09.2010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28"/>
    <w:p>
      <w:pPr>
        <w:spacing w:after="0"/>
        <w:ind w:left="0"/>
        <w:jc w:val="both"/>
      </w:pPr>
      <w:r>
        <w:rPr>
          <w:rFonts w:ascii="Times New Roman"/>
          <w:b w:val="false"/>
          <w:i w:val="false"/>
          <w:color w:val="000000"/>
          <w:sz w:val="28"/>
        </w:rPr>
        <w:t>
      14-1. Размер выкупной суммы по договору накопительного страхования, за исключением договора страхования, предусматривающего условие участия страхователя в инвестициях, определяется на конец каждого года действия этого договора с обязательным указанием этих размеров в договоре накопительного страхования.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14-2. Размер выкупной суммы по договору накопительного страхования, за исключением договора пенсионного аннуитета, составляет не менее суммы фактически внесенных страхователем страховых взносов с учетом начисленного страховщиком инвестиционного дохода за вычетом расходов страховщика, связанных с выплатой комиссионного вознаграждения, расходов по заключению и исполнению договора накопительного страхования.</w:t>
      </w:r>
    </w:p>
    <w:bookmarkEnd w:id="29"/>
    <w:p>
      <w:pPr>
        <w:spacing w:after="0"/>
        <w:ind w:left="0"/>
        <w:jc w:val="both"/>
      </w:pPr>
      <w:r>
        <w:rPr>
          <w:rFonts w:ascii="Times New Roman"/>
          <w:b w:val="false"/>
          <w:i w:val="false"/>
          <w:color w:val="000000"/>
          <w:sz w:val="28"/>
        </w:rPr>
        <w:t>
      Размер выкупной суммы по договору пенсионного аннуитета составляет не менее суммы уплаченной страховой премии за вычетом суммы осуществленных страховых выплат и расходов страховщика на ведение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В конце первого года действия договора накопительного страхования, за исключением договора страхования, страховая премия по которому страхователем оплачена единовременно за весь период накопления, наличие выкупной суммы не предусматривается.</w:t>
      </w:r>
    </w:p>
    <w:bookmarkEnd w:id="30"/>
    <w:bookmarkStart w:name="z37" w:id="31"/>
    <w:p>
      <w:pPr>
        <w:spacing w:after="0"/>
        <w:ind w:left="0"/>
        <w:jc w:val="both"/>
      </w:pPr>
      <w:r>
        <w:rPr>
          <w:rFonts w:ascii="Times New Roman"/>
          <w:b w:val="false"/>
          <w:i w:val="false"/>
          <w:color w:val="000000"/>
          <w:sz w:val="28"/>
        </w:rPr>
        <w:t>
      При досрочном расторжении договора накопительного страхования, за исключением договора пенсионного аннуитета, страховщик выплачивает страхователю выкупную сумму, рассчитанную на дату получения заявления от страхователя о расторжении договора страхования.</w:t>
      </w:r>
    </w:p>
    <w:bookmarkEnd w:id="31"/>
    <w:bookmarkStart w:name="z38" w:id="32"/>
    <w:p>
      <w:pPr>
        <w:spacing w:after="0"/>
        <w:ind w:left="0"/>
        <w:jc w:val="both"/>
      </w:pPr>
      <w:r>
        <w:rPr>
          <w:rFonts w:ascii="Times New Roman"/>
          <w:b w:val="false"/>
          <w:i w:val="false"/>
          <w:color w:val="000000"/>
          <w:sz w:val="28"/>
        </w:rPr>
        <w:t xml:space="preserve">
      При досрочном расторжении договора пенсионного аннуитета перевод выкупной суммы осуществляется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Типового договора пенсионного аннуитета, утвержденного постановлением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32831.</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2" w:id="33"/>
    <w:p>
      <w:pPr>
        <w:spacing w:after="0"/>
        <w:ind w:left="0"/>
        <w:jc w:val="left"/>
      </w:pPr>
      <w:r>
        <w:rPr>
          <w:rFonts w:ascii="Times New Roman"/>
          <w:b/>
          <w:i w:val="false"/>
          <w:color w:val="000000"/>
        </w:rPr>
        <w:t xml:space="preserve"> Глава 3. Заключительные положения</w:t>
      </w:r>
    </w:p>
    <w:bookmarkEnd w:id="33"/>
    <w:bookmarkStart w:name="z25" w:id="34"/>
    <w:p>
      <w:pPr>
        <w:spacing w:after="0"/>
        <w:ind w:left="0"/>
        <w:jc w:val="both"/>
      </w:pPr>
      <w:r>
        <w:rPr>
          <w:rFonts w:ascii="Times New Roman"/>
          <w:b w:val="false"/>
          <w:i w:val="false"/>
          <w:color w:val="000000"/>
          <w:sz w:val="28"/>
        </w:rPr>
        <w:t xml:space="preserve">
      15. Вопросы, не урегулированные настоящими Правилами, разрешаются в порядке, установленном законодательством Республики Казахстан.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