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064b" w14:textId="7480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Казахстан", зарегистрирован за N 1948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июля 2004 года № 280-I. Зарегистрирован Министерством юстиции Республики Казахстан 22 июля 2004 года № 2960. Утратил силу приказом Министра транспорта и коммуникаций Республики Казахстан от 3 апреля 2012 года № 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03.04.2012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308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Гражданского кодекса Республики Казахстан 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 (зарегистрирован в реестре государственной регистрации нормативных правовых актов за N 1948), с изменениями, внесенными приказом Министра транспорта и коммуникаций РК от 20 апреля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167-I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 в реестре государственной регистрации нормативных правовых актов за N 2846),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железнодорожного подвижного состава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Условия и порядок регистрации, перерегистрации и залога железнодорожного подвижного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Железнодорожный подвижной состав подлежит перерегистрации в регистрирующем органе в случаях купли-продажи, передачи в доверительное управление или имущественный наҰм (аренда), дарения, мены после представления подтверждающих документов, а также истечения 3-х лет со дня регистрации. В случае передачи железнодорожного подвижного состава в доверительное управление или имущественный наҰм иностранному лицу для дальнейшего использования за пределами Республики Казахстан перерегистрация не производится.";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Регистрирующий орган для регистрации залога железнодорожного подвижного состава ведет реестр регистрации залогов железнодорожного подвижного состава и принимает меры по защите интересов залогодержателей, не допускает отчуждение заложенного железнодорожного подвижного состава без согласия залогодержателя.";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после слов "регистрации" дополнить словами "перерегистрации и залоге   железнодорожного подвижного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Свидетельство о государственной регистрации, перерегистрации и залоге железнодорожного подвижного состава является документом строгой отчетности, имеет учетную серию и номер. Обеспечение изготовления, учета и хранения свидетельств возлагается на регистрирующий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приложению 1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2004 года N 280-I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 Министра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11 июля 2002 года N 240-I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Казахстан"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 в Республике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2002 года N 240-I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тягового и мотор-вагонного подвижного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принадлежащего 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(полное наименование 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передаваемого в залог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|Серия|Завод-|Инвен-| Год |Cрок     | Срок |Дата      |Дата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 |ской  |тарный|пост-|службы по|службы|последнего|последнего|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|номер |номер |ройки|нормативу|факти-|ремонта   |ремонта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 |      |     |         |ческий|КР-1      |КР-2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___|_____|______|______|_____|_________|______|__________|__________|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___|_____|______|______|_____|_________|______|__________|__________|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___|_____|______|______|_____|_________|______|__________|__________|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 ЭПТ      | Категория |Находится в эксплуатации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(исп. в пасс. движ.)|           |или в отстое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____________________|___________|_________________________| 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МП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Гл. бухгалтер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    </w:t>
      </w:r>
      <w:r>
        <w:rPr>
          <w:rFonts w:ascii="Times New Roman"/>
          <w:b/>
          <w:i w:val="false"/>
          <w:color w:val="000000"/>
          <w:sz w:val="28"/>
        </w:rPr>
        <w:t xml:space="preserve">грузового подвижного состава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принадлежащего 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(полное наименование 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передаваемого в залог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|Род  |Номер| Год |Нормативный|Фактический|Дата      |Дата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п/п|ваго-|     |пост-|срок службы|срок службы|последнего|последнего|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   |     |ройки|           |           |ремонта   |ремонта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 |     |           |           |ДР        |КР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___|_____|_____|_____|___________|___________|__________|__________|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___|_____|_____|_____|___________|___________|__________|__________|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___|_____|_____|_____|___________|___________|__________|__________|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Находится в эксплуатации |Техническое|Регион       |Станция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 отстое             |состояние  |курсирования*|приписки**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_________________________|___________|_____________|___________|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_________________________|___________|_____________|___________|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_________________________|___________|_____________|___________|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регион курсирования - внутриреспубликанский (ВР), межгосударственный (МГ), внутритехнический (ВТ)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для собственников грузовых вагонов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МП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Гл.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Пассажирского подвижного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принадлежащего 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(полное наименование 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передаваемого в залог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|Род  |Номер| Год |Нормативный|Фактический|Дата      |Дата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п/п|ваго-|     |пост-|срок службы|срок службы|последнего|последнего|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   |     |ройки|           |           |ремонта   |ремонта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 |     |           |           |ДР        |КР-1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___|_____|_____|_____|___________|___________|__________|__________|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___|_____|_____|_____|___________|___________|__________|__________|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___|_____|_____|_____|___________|___________|__________|__________|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последнего|Находится в эксплуатации |Техническое|Депо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 КР-2   |или в отстое             |состояние  |приписки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_______________|_________________________|___________|_________|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_______________|_________________________|___________|_________|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_______________|_________________________|___________|_________|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МП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Гл. бухгалтер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