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f63" w14:textId="c67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Казахстан", зарегистрированный в Министерстве юстиции Республики Казахстан за N 1948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апреля 2004 года № 167-I. Зарегистрирован в Министерстве юстиции Республики Казахстан 12 мая 2004 года № 2846.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Государственного реестра железнодорожного подвижного состава в Республике Казахстан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 (зарегистрирован в Министерстве юстиции Республики Казахстан за N 1948, опубликован в газете "Официальная газета" от 31 августа 2002 года N 35),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железнодорожного подвижного состава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Устанавливаются следующие регистрационные категории для железнодорожного тягового и мотор-вагонного подвижного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тяговый подвижной состав, используемый для вождения поездов любых категорий по магистральным путям (МГПС);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тяговый подвижной состав, используемый для производства маневровой работы на магистральных, станционных и подъездных путях широкой колеи (МНПС-Ш);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тяговый подвижной состав, используемый для производства маневровой работы на магистральных, станционных и подъездных путях узкой колеи (МНПС-У);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мотор-вагонный подвижной состав (МВПС), используемый для организации перевозок пассажиров по магистральным и станционным путям узкой и широкой колеи;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тяговый подвижной состав, используемый на путях промышленного железнодорожного транспорта и не выходящий на магистральные и станционные пути (ТПС-ППЖТ);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подвижной состав, в том числе мотор-вагонный, используемый для выполнения технологических операций по обслуживанию верхнего строения пути, искусственных сооружений, устройств и линий контактной сети и энергоснабжения, связи, сигнализации, централизации и блокировки, а также ликвидации чрезвычайных ситуаций на сети железнодорожных путей сообщения Республики Казахстан (ПСМВТО).";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копию документа, подтверждающего право на владение подвижным составом.";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Споры, связанные с отказом в государственной регистрации железнодорожного подвижного состава и отзывом выданных Свидетельств, разрешаются в установленном законодательством порядке.";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Регистрирующий орган отзывает выданное Свидетельство о государственной регистрации железнодорожного подвижного состава по решению суда, если иное не предусмотрено законодательными актами, в случае возникновения спорных ситуаций, связанных с правом владения подвижным составом.".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Кошанова Е.Ж.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