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3d54" w14:textId="7ea3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24 сентября 2003 года N 345 "Об утверждении Типового договора участия в Фонде гарантирования страховых выплат", зарегистрированное в Министерстве юстиции Республики Казахстан под N 2548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74. Зарегистрировано в Министерстве юстиции Республики Казахстан 9 апреля 2004 года N 2797.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вопросы гарантирования страховых выплат,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сентября 2003 года N 345 "Об утверждении Типового договора участия в Фонде гарантирования страховых выплат" (зарегистрированное в Реестре государственной регистрации нормативных правовых актов Республики Казахстан под N 2548, опубликованное 20 октября - 2 ноября 2003 года в официальных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участия в Фонде гарантирования страховых выплат,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"не позднее пятнадцатого числа" заменить словами "по состоянию на первое число";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осуществления компенсационных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Размер компенсационных выплат составляет сумму страховых премий за неистекший период действия договора обязательного страхования, уплаченных страхователем принудительно ликвидируемой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период действия договора обязательного страхования страховые премии не были уплачены страхователем в полном объеме, Фонд осуществляет компенсационную выплату за вычетом неуплаченной суммы страховых взносов кредитора принудительно ликвидируемой страховой организации. Неуплаченная сумма страховой премии по договору обязательного страхования уплачивается страхователем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Фонд осуществляет компенсационные выплаты в случае, предусмотренном пунктом 20 настоящего договора, в течение десяти дней после представления страховой организацией - участником документов, подтверждающих заключение договора обязательного страхования со страхователем принудительно ликвидируемой страховой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 дня осуществления компенсационной выплаты страховой организации - участнику к Фонду переходит право требования кредитора по договору обязательного страхования в объеме причитающейся кредитору части страховой премии по договору обязательного страхования с принудительно ликвидируемой страховой организацией в соответствии с законодательными актами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31 слова "10 календарных" заменить словами "30 календарных".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 и страховых (перестраховочных)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обеспечить публикацию настоящего постановления в официальных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