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331c" w14:textId="11a3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продолжении сплошного обследования населения области на туберкулез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20 мая 2003 года 40. Зарегистрировано Управлением юстиции Атырауской области 26 июня 2003 года за N 1531. Утратило силу решением акима Атырауской области от 30 марта 2009 года N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Атырауской области от 30.03.2009 N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19 мая 1997 года 111-1 "Об охране здоровья граждан в Республике Казахстан",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сентября 1998 года N 839 "О неотложных мерах защиты населения от туберкулеза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акима области от 23 января 2001 года N 30 "Об организации сплошного обследования населения на туберкулез", в целях дальнейшей стабилизации и снижения эпидемиологических показателей по туберкулезу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Управлению здравоохранение Атырауской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продолжить работу по сплошному обследованию методом флюорографии взрослого населения с 15-летнего возраста и методом туберкулинодиагностики детского населения от 1 года до 15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координацию и контроль за лечебно-профилактической деятельностью медицинских организаций при проведении сплошного обследования на туберкулез;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через управление коммунальной собственности Атырауской области провести открытый конкурс на приобретение расходных материалов для профилактических флюорографических осмотров взрослого населения и туберкулинодиагностики детского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Атыраускому областному финансовому управлению осуществить финансирование за счет средств предусмотренных в бюджете, согласно прилагаемому расчету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города Атырау и районов оказать помощь организациям здравоохранения в проведении сплошного обследования населения на туберкулез с выделением горючо-смазочных материалов для выезда в отдаленные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внутренней политики Атырауской области обеспечить широкую пропаганду сплошного обследования населения на туберкулез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Мурсалиеву Т.К. - заместителя акима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     А. Мусин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2003 года N 40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
расходов, связанных с туберкулинодиагностикой детей до 15 лет и флюрообследованием взлослого населения области из расчета на год 139 183 детей (от 1 до 15 лет) 254 640 взрослого населения (с 15 лет)_____________________________________________________________________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
  Расходный материал  | Количество | Стоимость (в тенге)|Сумма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                                       (в тыс.тенге) </w:t>
      </w:r>
      <w:r>
        <w:br/>
      </w:r>
      <w:r>
        <w:rPr>
          <w:rFonts w:ascii="Times New Roman"/>
          <w:b/>
          <w:i w:val="false"/>
          <w:color w:val="000000"/>
        </w:rPr>
        <w:t xml:space="preserve">
--------------------------------------------------------------------- Флюоропленка 70х30,5 (Германия)  1200      2950           3540,0 </w:t>
      </w:r>
      <w:r>
        <w:br/>
      </w:r>
      <w:r>
        <w:rPr>
          <w:rFonts w:ascii="Times New Roman"/>
          <w:b/>
          <w:i w:val="false"/>
          <w:color w:val="000000"/>
        </w:rPr>
        <w:t xml:space="preserve">
Рентгенпленка 30х40 (Германия)    150      7735           1160,2  </w:t>
      </w:r>
      <w:r>
        <w:br/>
      </w:r>
      <w:r>
        <w:rPr>
          <w:rFonts w:ascii="Times New Roman"/>
          <w:b/>
          <w:i w:val="false"/>
          <w:color w:val="000000"/>
        </w:rPr>
        <w:t xml:space="preserve">
Ренгенпленка 24х30 (Германия)     100      4625            462,5  </w:t>
      </w:r>
      <w:r>
        <w:br/>
      </w:r>
      <w:r>
        <w:rPr>
          <w:rFonts w:ascii="Times New Roman"/>
          <w:b/>
          <w:i w:val="false"/>
          <w:color w:val="000000"/>
        </w:rPr>
        <w:t xml:space="preserve">
Ренгенпленка 18х24 (Германия)      50      2745            137,3 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Проявитель (Германия)             300      1595            478,5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Закрепитель (Германия)            400      1595            638,0 </w:t>
      </w:r>
      <w:r>
        <w:br/>
      </w:r>
      <w:r>
        <w:rPr>
          <w:rFonts w:ascii="Times New Roman"/>
          <w:b/>
          <w:i w:val="false"/>
          <w:color w:val="000000"/>
        </w:rPr>
        <w:t xml:space="preserve">
Шприц                            164366    3,55            583,5 </w:t>
      </w:r>
      <w:r>
        <w:br/>
      </w:r>
      <w:r>
        <w:rPr>
          <w:rFonts w:ascii="Times New Roman"/>
          <w:b/>
          <w:i w:val="false"/>
          <w:color w:val="000000"/>
        </w:rPr>
        <w:t xml:space="preserve">
Итого                                                     7000,0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</w:t>
      </w:r>
      <w:r>
        <w:rPr>
          <w:rFonts w:ascii="Times New Roman"/>
          <w:b w:val="false"/>
          <w:i/>
          <w:color w:val="000000"/>
          <w:sz w:val="28"/>
        </w:rPr>
        <w:t>здравоохранения           А. Карасаева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