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e1e0" w14:textId="825e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расхода холодной воды для потребителей, не имеющих приборов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5/755 от 22 декабря 2003 года. Зарегистрировано Управлением юстиции города Алматы 13 января 2004 года за N 578. Утратило силу постановлением Акимата города Алматы от 5 июля 2012 года № 3/596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от 05.07.2012 № 3/596.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Правилами об особом порядке формирования затрат, применяемом при утверждении тарифов (цен, ставок сборов) на услуги (товары, работы) субъектов естественной монополии,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Агенства Республики Казахстан по регулированию естественных монополий и защите конкуренции от 30 июля 2003 года N 185-ОД, а также государственными строительными нормами и правилами (СНиП Республики Казахстан 4.01-02-2001 "Водоснабжение. Наружные сети и сооружения"), в целях упорядочения учета расхода холодной воды потребителями города Алматы, не имеющими приборов учета,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 ввести в действие с 1 января 2004 года нормы расхода холодной воды на хозяйственно-питьевые нужды на одного потребителя в сутки,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Акима города Алматы от 23 июня 1998 года N 572 "Об утверждении временных норм расхода холодной воды потребителями города Алматы"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города Алматы Заяц Я.И.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Алматы                   В.Храпунов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      К.Тажиева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"Об утверждении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расхода холодной воды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потребителей, не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приборов учета"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2003 года N 5/755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
Расхода холодной воды на</w:t>
      </w:r>
      <w:r>
        <w:br/>
      </w:r>
      <w:r>
        <w:rPr>
          <w:rFonts w:ascii="Times New Roman"/>
          <w:b/>
          <w:i w:val="false"/>
          <w:color w:val="000000"/>
        </w:rPr>
        <w:t>
хозяйственно-питьевые нужды населения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73"/>
        <w:gridCol w:w="2253"/>
        <w:gridCol w:w="18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потребителей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  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холодной воды, литры в сутки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Разбор воды из уличных водозаборных колонок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житель в сутки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дома в водопроводом и канализацией, без ванн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житель в сутки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дома с водопроводом и канализацией, газоснабжением, без ванн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житель в сутки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дома в водопроводом и канализацией, ваннами с водонагревателями, работающими  на твердом топливе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житель в сутки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дома с водопроводом и канализацией, с центральным горячим водоснабжением, оборудованные умывальником, мойками, душами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житель в сутки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дома с водопроводом и канализацией, ваннами, с газовыми водонагревателями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житель в сутки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дома с водопроводом и канализацией, с централизованным горячим водоснабжением, сидячими ваннами, оборудованными душами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житель в сутки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дома с водопроводом и канализацией, централизованным горячим водоснабжением, оборудованными ваннами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житель  в сутки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 теплиц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Квадратный метр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 огородов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 сада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Оплата по показаниями прибора учета производится со дня его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Нормы расхода холодной воды для живности, находящейся в индивидуальном пользовании жителей частного сектора принимать по СниП П-31-74.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      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