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bf09" w14:textId="879bf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ХХIV-й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XXV сессии Алматинского городского Маслихата II созыва от 11 июня 2003 года. Зарегистрировано Управлением юстиции г.Алматы 20 июня 2003 г. за N 536. Утратило силу решением Маслихата города Алматы от 22 декабря 2008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Алматинский городской Маслихат II-го созыва 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 пункт 3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 XХIV-й сессии Алматинского городского Маслихата II-го созыва от 27.02.2003 года "Об утверждении ставок ежемесячной платы за размещение наружной (визуальной) рекламы на территории города Алматы" следующие изменения и дополнения: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после слов "председателя налогового комитета по городу Алматы Нурпеисова К.К.," слова ", директора коммунального государственного предприятия "Алматыжарнама" Ерман М.Т." исключить;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- после слов "комиссию по экономике и вопросам развития производства (Шелипанов А.И.)," дополнить словами "заместителя акима города Алматы Мурзина А.З.," далее по тексту.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ХХV-й сессии Алматинского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городского Маслихата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II-го созыва                             Т. Толендиев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Секретарь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Алматинского городского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II-го созыва                   Т. Мукашев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