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b9e9" w14:textId="30fb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защиты зеленых насаждений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23 апреля 2003 года N 29/278. Зарегистрировано Управлением юстиции Карагандинской области 03 июня 2003 года за N 1206. Утратило силу - решением Балхашского городского маслихата Карагандинской области от 01 декабря 2010 года N 37/287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01.12.2010 N 37/287.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охране окружающей среды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статьями 300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содержания и защиты зеленых насаждений (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городского маслихата (Ахрименя Г.Е.).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Мухамедияр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Жаубасов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2003 года N 29/278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защиты зеленых насаждений"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и защиты зеленых насаждений в городе Балхаше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являются обязательными для всех физических и юридических лиц независимо от форм собственности, проживающих, либо осуществляющих свою деятельность на территории города, после утверждения их городским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Выполнение работ производится уполномоченным органом (КГП "Зеленстрой", либо физическими и юридическими лицами) выигравшим тендер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(снос зеленых насаждений, обрезка, подрезка, посадка новых деревьев и кустарников по мере их старения).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Осуществление надзора за сохранностью объектов и элементов благоустройства, инженерной инфраструктуры, зеленым фондом, охраной окружающей среды, обеспечением санитарного состояния производится отделом внутренних дел и Балхашским городским отделом охраны окружающей среды.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Содержание и защита зеленых насаждений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окружающей среды" каждый гражданин обязан обеспечивать сохранность зеленого фонда. Зеленые насаждения, расположенные на землях общего пользования, составляют неприкосновенный государственный фонд и строго охраняются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работ по уходу за зелеными насаждениями и их своевременная защита от вредителей, болезней, сорняков включает в себя следующие основные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своевременный полив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посадка деревьев, кустарников и цветочных клумб;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своевременная и качественная обработка почвы и внесение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тщательная и своевременная обработка междурядий и приствольных 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биологическая и химическая обработка средствами защиты на основе учета и прогнозирования численности вредителей, развития болезней с учетом порогов вредоносности.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Юридические и физические лица, ведущие строительство и ремонт, в случае вынужденного уничтожения зеленых насаждений, газонов, попадающих под застройку должны предусмотреть в смете оплату их восстановительной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Площадь озеленения территорий рекомендуется принимать 5-6 м2 на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Зеленые насаждения следует располагать на расстояниях от зданий и сооружений в соответствии установленными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Текущее содержание, сохранность и воспроизводство зеленых насаждений возлагается на владельцев, землепользователей, юридических и физических лиц, за которыми закреплены территории: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жилых микрорайонах, на улицах перед жилыми домами - КСК, владельцы 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объектах общего пользования (парки, скверы и т.д.) и вдоль улиц - юридические и физические лица, выигравшие тендер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территории промышленных предприятий, заводов и других объектов различных форм собственности, а так же на закрепленной территории и в санитарно-защитных зонах - руководители предприятий или владельцы этих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отведенных под строительство, со дня начала работы - заказчик или по его доверенности генеральный подрядчик - строительная организация.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Запрещается учреждениям, предприятиям, организациям и гражданам: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вырубать деревья и кустарники, производить разрытие газонов, цветников и других участков зеленых насаждений без разрешения предприятия, выигравшего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сбрасывать пластмассовые бутылки, пакеты, другую тару и мусор на газоны и зеленые насаждения;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сбрасывать снег с крыш, скол льда от тротуаров и дорог на участки, имеющие зеленые насаждения, без принятия мер, обеспечивающих сохранность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добывать из деревьев смолу, сок, делать надрезы, надписи и причинять им другие механические повреждения;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прикреплять к деревьям рекламные щиты, номерные знаки, всякого рода указатели, объявления, провода и забивать в деревья крючки, гвозди для подвешивания качелей, прикрепления турников, скамеек, веревок для сушки белья и других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нарушать бордюры, цветники, газоны и ограждение вокруг деревьев.</w:t>
      </w:r>
    </w:p>
    <w:bookmarkEnd w:id="6"/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Победитель тендера, права и обязанности, порядок взаимодействия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проводится тендер способом открытого конкурса. Предъявляются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соответствующей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материально-технической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задолженности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платежеспособность хозяйствующего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Победителем тендера является хозяйствующий субъект предложивший наименьшую цену стоимости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производстве работ юридические или физические лица,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ограждать зеленые насаждения от повреждений;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оставлять при асфальтировании дорог, тротуаров, проездов, площадей и т.д., приствольную лунку не менее 1 метра в диаметре, при необходимости с последующим высевом газонных трав или установкой металлической решетки;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реконструкции и строительстве дорог, тротуаров и т. д., в зоне размещения зеленых насаждений не допускать изменения вертикальных отметок более 5 сантиметров. При повышении или понижении уровня поверхности, в проектах необходимо предусматривать сохранение условий для нормального роста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прокладке подъездных дорог к строящимся объектам необходимо учитывать расположение насаждений и не нарушать существующих ограждений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выполнять работы по озеленению улиц города качественно и в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Контроль за производством работ, содержанием и уходу за зелеными насаждениями, проведением плановых (весной и осенью) и внеочередных (после сильных снегопадов, ливней, ветров) осмотров, осуществляется отделом по делам строительства и архитектуры города (ОпдСиА). В процессе осмотра обследуются все элементы насаждений и благоустройства.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"Заказчик" (местный исполнительный орган), уполномоченный орган за производство работ (КГП "Зеленстрой" либо юридическое или физическое лицо) признанный победителем тендера, принимает на себя выполнение работ по государственным закупкам. Приемку и оценку выполненных работ осуществляет местный исполнительный орган (ОпдСиА)) по акту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за производство работ уточняет объем производимых работ. Требует своевременную оплату за выполненную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Юридическое или физическое лицо, признанное победителем тендера по проведению работ по посадке и уходу за зелеными насаждениями за нарушения настоящих Правил несет ответственность в порядке, установленном законодательством Республики Казахстан.</w:t>
      </w:r>
    </w:p>
    <w:bookmarkEnd w:id="8"/>
    <w:bookmarkStart w:name="z4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за нарушение настоящих правил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нарушение настоящих Правил применяются санкции, предусмотренные Кодексом Республики Казахстан "Об административных правонарушениях" (</w:t>
      </w:r>
      <w:r>
        <w:rPr>
          <w:rFonts w:ascii="Times New Roman"/>
          <w:b w:val="false"/>
          <w:i w:val="false"/>
          <w:color w:val="000000"/>
          <w:sz w:val="28"/>
        </w:rPr>
        <w:t>гл. 20 ст. 300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гл. 32 ст. 543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2003 года N 29/278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защиты зеленых насаждений"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Расстояние от деревьев и кустарников до зданий, сооружений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3"/>
        <w:gridCol w:w="3309"/>
        <w:gridCol w:w="3268"/>
      </w:tblGrid>
      <w:tr>
        <w:trPr>
          <w:trHeight w:val="630" w:hRule="atLeast"/>
        </w:trPr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Здание, сооружение, объект инженерного благоустройства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Минимальное расстояние, 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оси, м</w:t>
            </w:r>
          </w:p>
        </w:tc>
      </w:tr>
      <w:tr>
        <w:trPr>
          <w:trHeight w:val="315" w:hRule="atLeast"/>
        </w:trPr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Ствола дерева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Кустарника</w:t>
            </w:r>
          </w:p>
        </w:tc>
      </w:tr>
      <w:tr>
        <w:trPr>
          <w:trHeight w:val="315" w:hRule="atLeast"/>
        </w:trPr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наружных стен здания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630" w:hRule="atLeast"/>
        </w:trPr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внешней бровки канавы и края проезжей части улицы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края тротуаров и садовых дорожек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735" w:hRule="atLeast"/>
        </w:trPr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мачт и опор осветительной сети кольца, галерей и эстакад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630" w:hRule="atLeast"/>
        </w:trPr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подошв или внутренних граней подпорных стенок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сети: канализация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45" w:hRule="atLeast"/>
        </w:trPr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сеть (стенка канала, тоннеля или оболочная при без канальной прокладке)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Водопровод, дренаж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Силовой кабель и кабель связи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