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0cb7" w14:textId="1fc0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производственных сточных вод в систему 
водоотведения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15 августа 2003 года N 3-1-532. Зарегистрировано Управлением юстиции города Астаны 15 августа 2003 года N 2003 года N 286. Утратило силу - решение Акима города Астаны от 7 сентября 2005 года N 09-10-27</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упорядочения системы приема и сброса сточных вод в городскую сеть водоотведения, на основании статьи 25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 аким города Астаны решил:
</w:t>
      </w:r>
      <w:r>
        <w:br/>
      </w:r>
      <w:r>
        <w:rPr>
          <w:rFonts w:ascii="Times New Roman"/>
          <w:b w:val="false"/>
          <w:i w:val="false"/>
          <w:color w:val="000000"/>
          <w:sz w:val="28"/>
        </w:rPr>
        <w:t>
      1. Утвердить прилагаемые Правила приема производственных сточных вод в систему водоотведения города Астаны (далее - Правила).
</w:t>
      </w:r>
      <w:r>
        <w:br/>
      </w:r>
      <w:r>
        <w:rPr>
          <w:rFonts w:ascii="Times New Roman"/>
          <w:b w:val="false"/>
          <w:i w:val="false"/>
          <w:color w:val="000000"/>
          <w:sz w:val="28"/>
        </w:rPr>
        <w:t>
      2. Контроль за исполнением данного решения возложить на первого заместителя акима города Есилова С.С.
</w:t>
      </w:r>
      <w:r>
        <w:br/>
      </w:r>
      <w:r>
        <w:rPr>
          <w:rFonts w:ascii="Times New Roman"/>
          <w:b w:val="false"/>
          <w:i w:val="false"/>
          <w:color w:val="000000"/>
          <w:sz w:val="28"/>
        </w:rPr>
        <w:t>
      3. Настоящие Правила вступают в силу с момента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И.о. акима города Астаны             С. Есилов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Визы:        Шакиров А.А.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Ертаев Ж.Б.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Халелова Э.Е.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Кабельдин Е.А.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Нуркенов Ж.Е.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решением акима             
</w:t>
      </w:r>
      <w:r>
        <w:br/>
      </w:r>
      <w:r>
        <w:rPr>
          <w:rFonts w:ascii="Times New Roman"/>
          <w:b w:val="false"/>
          <w:i w:val="false"/>
          <w:color w:val="000000"/>
          <w:sz w:val="28"/>
        </w:rPr>
        <w:t>
города Астаны              
</w:t>
      </w:r>
      <w:r>
        <w:br/>
      </w:r>
      <w:r>
        <w:rPr>
          <w:rFonts w:ascii="Times New Roman"/>
          <w:b w:val="false"/>
          <w:i w:val="false"/>
          <w:color w:val="000000"/>
          <w:sz w:val="28"/>
        </w:rPr>
        <w:t>
от 15 августа 2003 года         
</w:t>
      </w:r>
      <w:r>
        <w:br/>
      </w:r>
      <w:r>
        <w:rPr>
          <w:rFonts w:ascii="Times New Roman"/>
          <w:b w:val="false"/>
          <w:i w:val="false"/>
          <w:color w:val="000000"/>
          <w:sz w:val="28"/>
        </w:rPr>
        <w:t>
N 3-1-532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приема производственных сточных вод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систему водоотведения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приема производственных сточных вод в систему водоотведения города Астаны (далее - Правила) разработаны в соответствии со статьей 27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законами Республики Казахстан от 24 декабря 1996 года "
</w:t>
      </w:r>
      <w:r>
        <w:rPr>
          <w:rFonts w:ascii="Times New Roman"/>
          <w:b w:val="false"/>
          <w:i w:val="false"/>
          <w:color w:val="000000"/>
          <w:sz w:val="28"/>
        </w:rPr>
        <w:t xml:space="preserve"> О внесении изменений </w:t>
      </w:r>
      <w:r>
        <w:rPr>
          <w:rFonts w:ascii="Times New Roman"/>
          <w:b w:val="false"/>
          <w:i w:val="false"/>
          <w:color w:val="000000"/>
          <w:sz w:val="28"/>
        </w:rPr>
        <w:t>
 и дополнений в Водный Кодекс Республики Казахстан", от 15 июля 1997 года "
</w:t>
      </w:r>
      <w:r>
        <w:rPr>
          <w:rFonts w:ascii="Times New Roman"/>
          <w:b w:val="false"/>
          <w:i w:val="false"/>
          <w:color w:val="000000"/>
          <w:sz w:val="28"/>
        </w:rPr>
        <w:t xml:space="preserve"> Об охране </w:t>
      </w:r>
      <w:r>
        <w:rPr>
          <w:rFonts w:ascii="Times New Roman"/>
          <w:b w:val="false"/>
          <w:i w:val="false"/>
          <w:color w:val="000000"/>
          <w:sz w:val="28"/>
        </w:rPr>
        <w:t>
 окружающей среды", в целях соблюдения нормы предельно допустимых концентраций, условий приема сточных вод в общую систему водоотведения, порядка выдачи разрешения на сброс стоков в городскую сеть водоотведения, принятия мер воздействия за нарушения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Правила приема производственных сточных вод в систему водоотведения города Астаны:
</w:t>
      </w:r>
      <w:r>
        <w:br/>
      </w:r>
      <w:r>
        <w:rPr>
          <w:rFonts w:ascii="Times New Roman"/>
          <w:b w:val="false"/>
          <w:i w:val="false"/>
          <w:color w:val="000000"/>
          <w:sz w:val="28"/>
        </w:rPr>
        <w:t>
      1) устанавливают порядок приема сточных вод от жилищного фонда, учебных и дошкольных заведений, гостиниц, театров и кинотеатров, лечебно-профилактических учреждений, предприятий банно-прачечного хозяйства (при объеме стоков не более 25% от объема стоков населенного пункта), производственных предприятий и других объектов, отводящих сточные воды с загрязняющими веществами в пределах предельно допустимой концентрации (далее - ПДК);
</w:t>
      </w:r>
      <w:r>
        <w:br/>
      </w:r>
      <w:r>
        <w:rPr>
          <w:rFonts w:ascii="Times New Roman"/>
          <w:b w:val="false"/>
          <w:i w:val="false"/>
          <w:color w:val="000000"/>
          <w:sz w:val="28"/>
        </w:rPr>
        <w:t>
      2) регламентируют прием сточных вод от предприятий малого и среднего бизнеса, встроенных или пристроенных к объектам, перечисленным в подпункте 1) и имеющим самостоятельный выпуск, прачечных лечебных учреждений, банно-прачечных хозяйств (при объеме стоков не более 25% от объема стоков населенного пункта), производственных Предприятий (далее - Предприятия);
</w:t>
      </w:r>
      <w:r>
        <w:br/>
      </w:r>
      <w:r>
        <w:rPr>
          <w:rFonts w:ascii="Times New Roman"/>
          <w:b w:val="false"/>
          <w:i w:val="false"/>
          <w:color w:val="000000"/>
          <w:sz w:val="28"/>
        </w:rPr>
        <w:t>
      3) определяют порядок взаимодействия потребителей с Государственным коммунальным предприятием на праве хозяйственного ведения "Астана су арнасы" (далее - ГКП "Астана су арнасы"), включенное в местный раздел государственного регистра субъектов естественной монополии по городу Астане по виду деятельности "услуги водохозяйственной и канализационной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сточных водах Предприятий содержатся специфические загрязнения, препятствующие биологической очистке сточных вод. Спуск таких вод ограничен комплексом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Выпускаемые в городскую систему водоотведения сточные воды промышленных предприятий не должны:
</w:t>
      </w:r>
      <w:r>
        <w:br/>
      </w:r>
      <w:r>
        <w:rPr>
          <w:rFonts w:ascii="Times New Roman"/>
          <w:b w:val="false"/>
          <w:i w:val="false"/>
          <w:color w:val="000000"/>
          <w:sz w:val="28"/>
        </w:rPr>
        <w:t>
      нарушать работу канализационных сетей и сооружений, безопасность их эксплуатации;
</w:t>
      </w:r>
      <w:r>
        <w:br/>
      </w:r>
      <w:r>
        <w:rPr>
          <w:rFonts w:ascii="Times New Roman"/>
          <w:b w:val="false"/>
          <w:i w:val="false"/>
          <w:color w:val="000000"/>
          <w:sz w:val="28"/>
        </w:rPr>
        <w:t>
      содержать вещества, которые способны засорять трубы, колодцы, решетки или отлагаться на стенках труб, колодцев, решеток (окалина, песок, известь, гипс, мазут, каныга, металлическая стружка и т.п.);
</w:t>
      </w:r>
      <w:r>
        <w:br/>
      </w:r>
      <w:r>
        <w:rPr>
          <w:rFonts w:ascii="Times New Roman"/>
          <w:b w:val="false"/>
          <w:i w:val="false"/>
          <w:color w:val="000000"/>
          <w:sz w:val="28"/>
        </w:rPr>
        <w:t>
      содержать вещества, оказывающие разрушающее воздействие на материал труб и элементы сооружений системы водоотведения;
</w:t>
      </w:r>
      <w:r>
        <w:br/>
      </w:r>
      <w:r>
        <w:rPr>
          <w:rFonts w:ascii="Times New Roman"/>
          <w:b w:val="false"/>
          <w:i w:val="false"/>
          <w:color w:val="000000"/>
          <w:sz w:val="28"/>
        </w:rPr>
        <w:t>
      содержать вредные вещества в концентрациях, препятствующих биологической очистке сточных вод;
</w:t>
      </w:r>
      <w:r>
        <w:br/>
      </w:r>
      <w:r>
        <w:rPr>
          <w:rFonts w:ascii="Times New Roman"/>
          <w:b w:val="false"/>
          <w:i w:val="false"/>
          <w:color w:val="000000"/>
          <w:sz w:val="28"/>
        </w:rPr>
        <w:t>
      содержать опасные бактериальные загрязнения;
</w:t>
      </w:r>
      <w:r>
        <w:br/>
      </w:r>
      <w:r>
        <w:rPr>
          <w:rFonts w:ascii="Times New Roman"/>
          <w:b w:val="false"/>
          <w:i w:val="false"/>
          <w:color w:val="000000"/>
          <w:sz w:val="28"/>
        </w:rPr>
        <w:t>
      содержать кислоты, горючие смеси, токсические и растворенные газообразные вещества, способные образовывать в системе и сооружениях водоотведения токсичные газы (сероводород, сероуглерод, окись углерода, пары легколетучих ароматических углеродов и другие взрывоопасные и токсичные смеси);
</w:t>
      </w:r>
      <w:r>
        <w:br/>
      </w:r>
      <w:r>
        <w:rPr>
          <w:rFonts w:ascii="Times New Roman"/>
          <w:b w:val="false"/>
          <w:i w:val="false"/>
          <w:color w:val="000000"/>
          <w:sz w:val="28"/>
        </w:rPr>
        <w:t>
      содержать только минеральные вещества;
</w:t>
      </w:r>
      <w:r>
        <w:br/>
      </w:r>
      <w:r>
        <w:rPr>
          <w:rFonts w:ascii="Times New Roman"/>
          <w:b w:val="false"/>
          <w:i w:val="false"/>
          <w:color w:val="000000"/>
          <w:sz w:val="28"/>
        </w:rPr>
        <w:t>
      содержать биологически "жесткие" поверхностно-активные вещества (далее - ПАВ).
</w:t>
      </w:r>
    </w:p>
    <w:p>
      <w:pPr>
        <w:spacing w:after="0"/>
        <w:ind w:left="0"/>
        <w:jc w:val="both"/>
      </w:pPr>
      <w:r>
        <w:rPr>
          <w:rFonts w:ascii="Times New Roman"/>
          <w:b w:val="false"/>
          <w:i w:val="false"/>
          <w:color w:val="000000"/>
          <w:sz w:val="28"/>
        </w:rPr>
        <w:t>
</w:t>
      </w:r>
      <w:r>
        <w:rPr>
          <w:rFonts w:ascii="Times New Roman"/>
          <w:b w:val="false"/>
          <w:i w:val="false"/>
          <w:color w:val="000000"/>
          <w:sz w:val="28"/>
        </w:rPr>
        <w:t>
      5. Запрещается также сбрасывать в систему водоотведения города:
</w:t>
      </w:r>
      <w:r>
        <w:br/>
      </w:r>
      <w:r>
        <w:rPr>
          <w:rFonts w:ascii="Times New Roman"/>
          <w:b w:val="false"/>
          <w:i w:val="false"/>
          <w:color w:val="000000"/>
          <w:sz w:val="28"/>
        </w:rPr>
        <w:t>
      сточные воды, расход и состав которых может привести к превышению допустимого установленными Правилами количества загрязняющих веществ в водный объект;
</w:t>
      </w:r>
      <w:r>
        <w:br/>
      </w:r>
      <w:r>
        <w:rPr>
          <w:rFonts w:ascii="Times New Roman"/>
          <w:b w:val="false"/>
          <w:i w:val="false"/>
          <w:color w:val="000000"/>
          <w:sz w:val="28"/>
        </w:rPr>
        <w:t>
      производственные сточные воды, имеющие температуру свыше 40 градусов. РН - ниже 6,5 или выше 9,0; химическую потребность кислорода (далее - ХПК) выше биологической потребности кислорода (далее - ВПК) более чем в 1,5 раза;
</w:t>
      </w:r>
      <w:r>
        <w:br/>
      </w:r>
      <w:r>
        <w:rPr>
          <w:rFonts w:ascii="Times New Roman"/>
          <w:b w:val="false"/>
          <w:i w:val="false"/>
          <w:color w:val="000000"/>
          <w:sz w:val="28"/>
        </w:rPr>
        <w:t>
      производственные сточные воды, не загрязненные в производственных процессах (нормативно чистые);
</w:t>
      </w:r>
      <w:r>
        <w:br/>
      </w:r>
      <w:r>
        <w:rPr>
          <w:rFonts w:ascii="Times New Roman"/>
          <w:b w:val="false"/>
          <w:i w:val="false"/>
          <w:color w:val="000000"/>
          <w:sz w:val="28"/>
        </w:rPr>
        <w:t>
      грунт, строительный и бытовой мусор, а также другие производственные и хозяйственные отходы;
</w:t>
      </w:r>
      <w:r>
        <w:br/>
      </w:r>
      <w:r>
        <w:rPr>
          <w:rFonts w:ascii="Times New Roman"/>
          <w:b w:val="false"/>
          <w:i w:val="false"/>
          <w:color w:val="000000"/>
          <w:sz w:val="28"/>
        </w:rPr>
        <w:t>
      поверхностный сток с территории промышленных площадок (дождевые, талые, поливомоечные воды и др.).
</w:t>
      </w:r>
      <w:r>
        <w:br/>
      </w:r>
      <w:r>
        <w:rPr>
          <w:rFonts w:ascii="Times New Roman"/>
          <w:b w:val="false"/>
          <w:i w:val="false"/>
          <w:color w:val="000000"/>
          <w:sz w:val="28"/>
        </w:rPr>
        <w:t>
      Если физико-химический состав производственных сточных вод не удовлетворяет этим требованиям, то сточные воды должны подвергаться предварительной очистке или обработке. Степень предварительной очистки и проект локальных очистных сооружений должны быть согласованы с ГКП "Астана су арнасы".
</w:t>
      </w:r>
      <w:r>
        <w:br/>
      </w:r>
      <w:r>
        <w:rPr>
          <w:rFonts w:ascii="Times New Roman"/>
          <w:b w:val="false"/>
          <w:i w:val="false"/>
          <w:color w:val="000000"/>
          <w:sz w:val="28"/>
        </w:rPr>
        <w:t>
      При значительных колебаниях состава сточных вод в течение суток необходимо предусмотреть емкости-усреднители, обеспечивающие равномерный выпуск сточных вод. При нарушении процессов биологической очистки кислые и щелочные производственные сточные воды при выпуске в систему водоотведения следует либо нейтрализовать, либо усреднять.
</w:t>
      </w:r>
    </w:p>
    <w:p>
      <w:pPr>
        <w:spacing w:after="0"/>
        <w:ind w:left="0"/>
        <w:jc w:val="both"/>
      </w:pPr>
      <w:r>
        <w:rPr>
          <w:rFonts w:ascii="Times New Roman"/>
          <w:b w:val="false"/>
          <w:i w:val="false"/>
          <w:color w:val="000000"/>
          <w:sz w:val="28"/>
        </w:rPr>
        <w:t>
</w:t>
      </w:r>
      <w:r>
        <w:rPr>
          <w:rFonts w:ascii="Times New Roman"/>
          <w:b w:val="false"/>
          <w:i w:val="false"/>
          <w:color w:val="000000"/>
          <w:sz w:val="28"/>
        </w:rPr>
        <w:t>
      6. Сбор производственных сточных вод в систему водоотведения города должен осуществляться самостоятельными выпусками с обязательным устройством контрольного колодца, расположенного на выходе сточных вод с территории предприятия.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системе водоотведения города не допускается объединение производственных сточных вод, взаимодействие которых может привести к образованию эмульсий, ядовитых или взрывоопасных газов, а также большого количества нерастворимых веществ, например, сточных вод, содержащих соли кальция или магния, щелочные растворы, соду и кислые воды, сульфид натрия и воды с чрезмерным содержанием щелочи хлора и фенолов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выдачи разрешения на сброс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производственных сточных вод в систему водоотведения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Сброс стоков производится Предприятиями только при наличии разрешения на сброс и договора на отпуск воды и прием сточных вод, заключенного с ГКП "Астана су арнасы".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9. Разрешение на сброс производственных сточных вод в систему водоотведения города Предприятиям  выдает ГКП "Астана су арнасы", которое эксплуатирует эти сооружения.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Разрешение на сброс производственных сточных вод в городскую систему водоотведения вновь построенным или реконструированным Предприятиям выдается после приемки государственной комиссией всего объекта в эксплуатацию по предъявлении акта приемки и только при наличии мощностей действующих очистных сооружений водоотведения города.
</w:t>
      </w:r>
      <w:r>
        <w:br/>
      </w:r>
      <w:r>
        <w:rPr>
          <w:rFonts w:ascii="Times New Roman"/>
          <w:b w:val="false"/>
          <w:i w:val="false"/>
          <w:color w:val="000000"/>
          <w:sz w:val="28"/>
        </w:rPr>
        <w:t>
      Если по условиям приема производственных сточных вод требуется их локальная очистка на новых Предприятиях, то ГКП "Астана су арнасы" разрешает присоединение к системе водоотведения города этих Предприятий только после ввода на них в эксплуатацию локальных очистных сооружений, обеспечивающих очистку производственных сточных вод до степени, допустимой для приема их на очистные сооружения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Основанием для выдачи разрешений на сброс производственных сточных вод в систему водоотведения города являются:
</w:t>
      </w:r>
      <w:r>
        <w:br/>
      </w:r>
      <w:r>
        <w:rPr>
          <w:rFonts w:ascii="Times New Roman"/>
          <w:b w:val="false"/>
          <w:i w:val="false"/>
          <w:color w:val="000000"/>
          <w:sz w:val="28"/>
        </w:rPr>
        <w:t>
      для вновь построенных и реконструированных объектов согласованная с управление ГКП "Астана су арнасы" проектная документация;
</w:t>
      </w:r>
      <w:r>
        <w:br/>
      </w:r>
      <w:r>
        <w:rPr>
          <w:rFonts w:ascii="Times New Roman"/>
          <w:b w:val="false"/>
          <w:i w:val="false"/>
          <w:color w:val="000000"/>
          <w:sz w:val="28"/>
        </w:rPr>
        <w:t>
      для действующих Предприятий - паспорт водоотведения.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 Паспорт водоотведения разрабатывается Предприятием по установленной форме согласно приложению к Правилам. Разработанный паспорт в двух экземплярах представляется для согласования в ГКП "Астана су арнасы" со следующими приложениями:
</w:t>
      </w:r>
      <w:r>
        <w:br/>
      </w:r>
      <w:r>
        <w:rPr>
          <w:rFonts w:ascii="Times New Roman"/>
          <w:b w:val="false"/>
          <w:i w:val="false"/>
          <w:color w:val="000000"/>
          <w:sz w:val="28"/>
        </w:rPr>
        <w:t>
      исполнительная схема внутриплощадочной канализации с нанесением выпусков в систему водоотведения города с указанием их номеров, нормами состава сбрасываемых сточных вод и их расходов;
</w:t>
      </w:r>
      <w:r>
        <w:br/>
      </w:r>
      <w:r>
        <w:rPr>
          <w:rFonts w:ascii="Times New Roman"/>
          <w:b w:val="false"/>
          <w:i w:val="false"/>
          <w:color w:val="000000"/>
          <w:sz w:val="28"/>
        </w:rPr>
        <w:t>
      исполнительная схема локальных очистных сооружений;
</w:t>
      </w:r>
      <w:r>
        <w:br/>
      </w:r>
      <w:r>
        <w:rPr>
          <w:rFonts w:ascii="Times New Roman"/>
          <w:b w:val="false"/>
          <w:i w:val="false"/>
          <w:color w:val="000000"/>
          <w:sz w:val="28"/>
        </w:rPr>
        <w:t>
      результаты анализов сточных вод до и после прохождения очистных сооружений на выпусках в систему водоотведения города по среднему и максимальному количеству загрязняющих веществ. Срок действия паспорта может быть действителен на период сохранения водного баланса и состава сточных вод Предприятия, но не более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13. ГКП "Астана су арнасы" при подготовке разрешения на сброс производственных сточных вод в городскую систему водоотведения рассматривает обосновывающие материалы, составленные Предприятием, с учетом предварительной очистки производственных сточных вод или их части на локальных очистных сооружениях Предприятия:
</w:t>
      </w:r>
      <w:r>
        <w:br/>
      </w:r>
      <w:r>
        <w:rPr>
          <w:rFonts w:ascii="Times New Roman"/>
          <w:b w:val="false"/>
          <w:i w:val="false"/>
          <w:color w:val="000000"/>
          <w:sz w:val="28"/>
        </w:rPr>
        <w:t>
      изменение технологических процессов, позволяющих сократить расход сточных вод и концентрацию содержащихся в них загрязняющих веществ;
</w:t>
      </w:r>
      <w:r>
        <w:br/>
      </w:r>
      <w:r>
        <w:rPr>
          <w:rFonts w:ascii="Times New Roman"/>
          <w:b w:val="false"/>
          <w:i w:val="false"/>
          <w:color w:val="000000"/>
          <w:sz w:val="28"/>
        </w:rPr>
        <w:t>
      устройство систем оборотного и повторно-последовательного использования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получении от Предприятия необходимой документации на отведение сточных вод ГКП "Астана су арнасы" в месячный срок рассматривает материалы и выдает разрешение на сброс производственных сточных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15. Разрешение на сброс производственных сточных вод в городскую систему водоотведения выдается Предприятию на срок достаточный для выполнения плана организационно-технических мероприятий, но не более 5 лет. Разрешение на сброс производственных сточных вод может быть аннулирован в случаях изменения системы водоотведения города или несоблюдения Предприятием условий сброса производственных сточных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16. На основании разрешения на сброс производственных сточных вод в городскую систему водоотведения между ГКП "Астана су арнасы" и Предприятием заключается двухсторонний договор на сброс и прием сточных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17. После получения от ГКП "Астана су арнасы" разрешения на сброс производственных сточных вод в систему водоотведения города действующее Предприятие в месячный срок организует разработку планов организационно-технических мероприятий по сокращению расходов сбрасываемых сточных вод до заданной величины с соблюдением ПДК загрязняющих веществ и представляет их в ГКП "Астана су арнасы".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Осуществление контроля за сбросом производственных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сточных вод в систему водоотведения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Предприятие вправе осуществлять постоянный контроль за количеством и составом производственных сточных вод, сбрасываемых в городскую систему водоотведения.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Контроль осуществляется путем анализов состава сточных вод до и после прохождения через комплекс локальных сооружений по очистке производственных сточных вод, в контрольных колодцах (в том числе при отсутствии локальных очистных сооружений) в наиболее ответственных точках сети производственной канализации и у выпуска в канализационную сеть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20. ГКП "Астана су арнасы" осуществляет контроль за соответствием сброса производственных сточных вод требованиям Правил, а также выданным разрешениям на сброс производственных сточных вод в городскую систему канализации.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21. О всех случаях ухудшения качества очистки производственных сточных вод, залповых сбросах, проведении аварийно-восстановительных работ Предприятия должны немедленно информировать ГКП "Астана су арнасы".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Предприятия, осуществляющие сброс производственных сточных вод в систему водоотведения города, должны обеспечить возможность проведения со стороны ГКП "Астана су арнасы" в любое время суток контроля за сбросом сточных вод, включая представление необходимых документов, приборов, устройств, эксплуатационного персонала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23. Указанный в пункте 20 контроль осуществляется группой производственного водоотведения при ГКП "Астана су арнасы".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При обнаружении в составе городских сточных вод концентраций загрязняющих веществ, являющихся недопустимыми для работы очистных сооружений, вызванных сбросом производственных сточных вод, ГКП "Астана су арнасы" информирует об этом Городское территориальное управление охраны окружающей среды.
</w:t>
      </w:r>
      <w:r>
        <w:br/>
      </w:r>
      <w:r>
        <w:rPr>
          <w:rFonts w:ascii="Times New Roman"/>
          <w:b w:val="false"/>
          <w:i w:val="false"/>
          <w:color w:val="000000"/>
          <w:sz w:val="28"/>
        </w:rPr>
        <w:t>
      Одновременно ГКП "Астана су арнасы" проводит поиск Предприятия - нарушителя требований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25. При выявлении Предприятия, допустившего нарушения требований Правил, ГКП "Астана су арнасы" составляет акт, констатирующий факт нарушения, выставляет счет за дополнительную очистку стоков и принимает необходимые меры по привлечению к ответственности виновных в этом должностных лиц, а также по предотвращению таких нарушений в дальнейшем. ГКП "Астана су арнасы" может обращаться в городское территориальное управление охраны окружающей среды г. Астаны за помощью и содействием в исследовании случаев нарушения Правил, вызвавших увеличение сброса со сточными водами загрязняющих веществ через систему водоотведения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Ответственность и меры воздействия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нарушения требований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26. За нарушение установленных Правил, повлекшее сброс недостаточно очищенных вод в водные объекты, а также аварии или несчастные случаи, возникшие на сооружениях ГКП "Астана су арнасы" со сбросом производственных сточных вод, реагентов и других веществ и материалов, используемых в технологическом процессе Предприятия и не регламентируемых настоящими Правилами Предприятия несут ответственность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При подключении нового Предприятия к городской системе водоотведения, в случае отсутствия локальных очистных сооружений, предусмотренных в разрешении на сброс производственных сточных вод, или при их неэффективной работе ГКП "Астана су арнасы" вправе сделать представление об этом Государственной приемочной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28. ГКП "Астана су арнасы" имеет право отключить канализационную сеть промышленного предприятия от городской сети канализации с отнесением принесенного ущерба на соответствующих абонентов при нарушении установленных Правилами требований по сбросу производственных сточных вод в городскую систему водоотведения.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 ГКП "Астана су арнасы" вправе предъявлять Предприятиям претензии и иски в установленном порядке о возмещении ущерба, нанесенного системе водоотведения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случае сброса производственных сточных вод, в которых находятся загрязняющее вещества, превышающие установленные Правилами допустимые концентрации загрязняющих веществ, ГКП "Астана су арнасы" взимает с абонентов дополнительную плату за обработку загрязнений, превышающих предельно допустимые концентрации.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Количественные параметры загрязнений определяются лабораторией ГКП "Астана су арнасы" по утвержденным методикам.
</w:t>
      </w:r>
      <w:r>
        <w:br/>
      </w:r>
      <w:r>
        <w:rPr>
          <w:rFonts w:ascii="Times New Roman"/>
          <w:b w:val="false"/>
          <w:i w:val="false"/>
          <w:color w:val="000000"/>
          <w:sz w:val="28"/>
        </w:rPr>
        <w:t>
      Оплата в указанном случае производится по формуле:
</w:t>
      </w:r>
      <w:r>
        <w:br/>
      </w:r>
      <w:r>
        <w:rPr>
          <w:rFonts w:ascii="Times New Roman"/>
          <w:b w:val="false"/>
          <w:i w:val="false"/>
          <w:color w:val="000000"/>
          <w:sz w:val="28"/>
        </w:rPr>
        <w:t>
</w:t>
      </w:r>
      <w:r>
        <w:br/>
      </w:r>
      <w:r>
        <w:rPr>
          <w:rFonts w:ascii="Times New Roman"/>
          <w:b w:val="false"/>
          <w:i w:val="false"/>
          <w:color w:val="000000"/>
          <w:sz w:val="28"/>
        </w:rPr>
        <w:t>
       С1ф-С1пдк       С2ф-С2пдк
</w:t>
      </w:r>
      <w:r>
        <w:br/>
      </w:r>
      <w:r>
        <w:rPr>
          <w:rFonts w:ascii="Times New Roman"/>
          <w:b w:val="false"/>
          <w:i w:val="false"/>
          <w:color w:val="000000"/>
          <w:sz w:val="28"/>
        </w:rPr>
        <w:t>
 Пд=V*(-------- )*Т+V*(---------)*Т+... , где:
</w:t>
      </w:r>
      <w:r>
        <w:br/>
      </w:r>
      <w:r>
        <w:rPr>
          <w:rFonts w:ascii="Times New Roman"/>
          <w:b w:val="false"/>
          <w:i w:val="false"/>
          <w:color w:val="000000"/>
          <w:sz w:val="28"/>
        </w:rPr>
        <w:t>
        С1пдк           С2пдк
</w:t>
      </w:r>
    </w:p>
    <w:p>
      <w:pPr>
        <w:spacing w:after="0"/>
        <w:ind w:left="0"/>
        <w:jc w:val="both"/>
      </w:pPr>
      <w:r>
        <w:rPr>
          <w:rFonts w:ascii="Times New Roman"/>
          <w:b w:val="false"/>
          <w:i w:val="false"/>
          <w:color w:val="000000"/>
          <w:sz w:val="28"/>
        </w:rPr>
        <w:t>
      Пд - дополнительная плата за сброс сточных вод с загрязнениями превышающими ПДК, Т;
</w:t>
      </w:r>
      <w:r>
        <w:br/>
      </w:r>
      <w:r>
        <w:rPr>
          <w:rFonts w:ascii="Times New Roman"/>
          <w:b w:val="false"/>
          <w:i w:val="false"/>
          <w:color w:val="000000"/>
          <w:sz w:val="28"/>
        </w:rPr>
        <w:t>
      V - объем сточных вод, сбрасываемых в коммунальную систему водоотведения,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Т - тарифная оплата за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сточной жидкости;
</w:t>
      </w:r>
      <w:r>
        <w:br/>
      </w:r>
      <w:r>
        <w:rPr>
          <w:rFonts w:ascii="Times New Roman"/>
          <w:b w:val="false"/>
          <w:i w:val="false"/>
          <w:color w:val="000000"/>
          <w:sz w:val="28"/>
        </w:rPr>
        <w:t>
      Сф - фактическая концентрация загрязнения, превышающая Пдк, мг/л; 
</w:t>
      </w:r>
      <w:r>
        <w:br/>
      </w:r>
      <w:r>
        <w:rPr>
          <w:rFonts w:ascii="Times New Roman"/>
          <w:b w:val="false"/>
          <w:i w:val="false"/>
          <w:color w:val="000000"/>
          <w:sz w:val="28"/>
        </w:rPr>
        <w:t>
      Спдк - предельно допустимая концентрация загрязнений для сброса в коммунальную канализацию, мг/л.
</w:t>
      </w:r>
      <w:r>
        <w:br/>
      </w:r>
      <w:r>
        <w:rPr>
          <w:rFonts w:ascii="Times New Roman"/>
          <w:b w:val="false"/>
          <w:i w:val="false"/>
          <w:color w:val="000000"/>
          <w:sz w:val="28"/>
        </w:rPr>
        <w:t>
      1). Дополнительная плата взимается за каждый вид загрязнения в отдельности из вышеуказанного расчета.
</w:t>
      </w:r>
      <w:r>
        <w:br/>
      </w:r>
      <w:r>
        <w:rPr>
          <w:rFonts w:ascii="Times New Roman"/>
          <w:b w:val="false"/>
          <w:i w:val="false"/>
          <w:color w:val="000000"/>
          <w:sz w:val="28"/>
        </w:rPr>
        <w:t>
      2). Дополнительная плата взимается за период с момента выставления последнего счета по день обнаружения загрязнения. Следующий счет выставляется по день устранения загрязнения, о чем Предприятие, допустившее нарушение требований Правил, должно сообщить в письменном виде в группу производственного водоотведения.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32. В случае сброса паводковых, ливневых вод, снега или скола льда в городскую систему водоотведения оплата за сброшенное количество вод производится организацией, произведшей это по существующим тарифам. Количество сброшенных вод определяется по пропускной способности трубы на выходе сточных вод с территории Предприятия, исходя из наполнения, равного 1, и круглосуточным ее действием при скорости движения сточных вод 2 метра в секунду, со дня выставления последнего счета по день обнаружения сброса паводковых, ливневых вод, снега или скола льда в городскую систему водоотведения.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случае обнаружения превышения ПДК в сточных водах, отводимых от жилых домов или микрорайонов, оплата взимается с организации, обслуживающей дом или микрорайон (КСК, КСП, ПК, государственные эксплуатационные предприятия и др.). Оплата взимается за предыдущий месяц со дня отбора проб. Расчет объема сточных вод производится по нормам водопотребления населения, или по общедомовым водомерам.
</w:t>
      </w:r>
    </w:p>
    <w:p>
      <w:pPr>
        <w:spacing w:after="0"/>
        <w:ind w:left="0"/>
        <w:jc w:val="both"/>
      </w:pPr>
      <w:r>
        <w:rPr>
          <w:rFonts w:ascii="Times New Roman"/>
          <w:b w:val="false"/>
          <w:i w:val="false"/>
          <w:color w:val="000000"/>
          <w:sz w:val="28"/>
        </w:rPr>
        <w:t>
</w:t>
      </w:r>
      <w:r>
        <w:rPr>
          <w:rFonts w:ascii="Times New Roman"/>
          <w:b w:val="false"/>
          <w:i w:val="false"/>
          <w:color w:val="000000"/>
          <w:sz w:val="28"/>
        </w:rPr>
        <w:t>
      34. ГКП "Астана су арнасы" в случае нарушения Правил Предприятием имеет право обращаться в Ишимское бассейновое водохозяйственное управление и местные органы управления с предложением о принятии мер в отношении руководителей Предприятий и лиц, ответственных за соблюдение требований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35. ГКП "Астана су арнасы":
</w:t>
      </w:r>
      <w:r>
        <w:br/>
      </w:r>
      <w:r>
        <w:rPr>
          <w:rFonts w:ascii="Times New Roman"/>
          <w:b w:val="false"/>
          <w:i w:val="false"/>
          <w:color w:val="000000"/>
          <w:sz w:val="28"/>
        </w:rPr>
        <w:t>
      1) несет ответственность за:
</w:t>
      </w:r>
      <w:r>
        <w:br/>
      </w:r>
      <w:r>
        <w:rPr>
          <w:rFonts w:ascii="Times New Roman"/>
          <w:b w:val="false"/>
          <w:i w:val="false"/>
          <w:color w:val="000000"/>
          <w:sz w:val="28"/>
        </w:rPr>
        <w:t>
      техническое состояние городской сети водоотведения;
</w:t>
      </w:r>
      <w:r>
        <w:br/>
      </w:r>
      <w:r>
        <w:rPr>
          <w:rFonts w:ascii="Times New Roman"/>
          <w:b w:val="false"/>
          <w:i w:val="false"/>
          <w:color w:val="000000"/>
          <w:sz w:val="28"/>
        </w:rPr>
        <w:t>
      эффективную работу очистных сооружений;
</w:t>
      </w:r>
      <w:r>
        <w:br/>
      </w:r>
      <w:r>
        <w:rPr>
          <w:rFonts w:ascii="Times New Roman"/>
          <w:b w:val="false"/>
          <w:i w:val="false"/>
          <w:color w:val="000000"/>
          <w:sz w:val="28"/>
        </w:rPr>
        <w:t>
      соблюдением правил сброса стока в сеть;
</w:t>
      </w:r>
      <w:r>
        <w:br/>
      </w:r>
      <w:r>
        <w:rPr>
          <w:rFonts w:ascii="Times New Roman"/>
          <w:b w:val="false"/>
          <w:i w:val="false"/>
          <w:color w:val="000000"/>
          <w:sz w:val="28"/>
        </w:rPr>
        <w:t>
      своевременным принятием мер к нарушителям правил сброса;
</w:t>
      </w:r>
      <w:r>
        <w:br/>
      </w:r>
      <w:r>
        <w:rPr>
          <w:rFonts w:ascii="Times New Roman"/>
          <w:b w:val="false"/>
          <w:i w:val="false"/>
          <w:color w:val="000000"/>
          <w:sz w:val="28"/>
        </w:rPr>
        <w:t>
      2) предоставляет информацию о нарушителях правил сброса в городское территориальное Управление охраны окружающей среды, в Ишимское бассейновое водохозяйственное управление и местные органы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36. ГКП "Астана су арнасы" вправе своевременно информировать городское территориальное управление охраны окружающей среды, Ишимское бассейновое водохозяйственное управление об авариях, происшедших на системах канализации города и очистных сооружениях, повлекших загрязнение окружающей среды (земля, вода, воздух), вследствие поступления производственных сточных вод, и принятых при этом мерах.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37. В случае предъявления иска со стороны городского территориального Управления охраны окружающей среды или Ишимского бассейнового водохозяйственного управления к ГКП "Астана су арнасы" последнее предъявляет регрессный иск к конкретному Предприятию, допустившему сброс сточных вод с составом, приведшим к загрязнению водного объекта, в нарушение требований, установленных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функции группы производственного водоотведения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38. Группа производственного водоотведения (далее - Группа) организуется в составе ГКП "Астана су арнасы" и находится в подчинении у генерального директора. В своей деятельности Группа руководствуется настоящими Правилами и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39. Основными задачами Группы являются разработка местных Правил, выдача разрешений Предприятиям на сброс производственных сточных вод в систему водоотведения города, необходимый контроль за соблюдением Правил в целях обеспечения нормальной работы системы водоотведения города, контроль за состоянием канализационных сетей и локальных очистных сооружений, находящихся на балансе промышленных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40. Кадровый состав группы формируется из специалистов в области очистки сточных вод и ее анализа. Химическая группа входит в состав лаборатории очистных сооружений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41. Численный состав группы устанавливается в зависимости от числа Предприятий, направляющих сточные вода в системы водоотведения населенных пунктов, и мощности их водоотведения. Ориентировочно инженер-технолог может контролировать сброс 30 тыс. кубометров в сутки производственных сточных вод, инженер-химик и лаборант - около 200 анализов в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Компетенция Группы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Группа в соответствии с возложенными на нее задачами:
</w:t>
      </w:r>
      <w:r>
        <w:br/>
      </w:r>
      <w:r>
        <w:rPr>
          <w:rFonts w:ascii="Times New Roman"/>
          <w:b w:val="false"/>
          <w:i w:val="false"/>
          <w:color w:val="000000"/>
          <w:sz w:val="28"/>
        </w:rPr>
        <w:t>
      разрабатывает Правила приема производственных сточных вод в систему водоотведения города Астаны с учетом конкретных условий и последующим представлением их на утверждение в городской акимат;
</w:t>
      </w:r>
      <w:r>
        <w:br/>
      </w:r>
      <w:r>
        <w:rPr>
          <w:rFonts w:ascii="Times New Roman"/>
          <w:b w:val="false"/>
          <w:i w:val="false"/>
          <w:color w:val="000000"/>
          <w:sz w:val="28"/>
        </w:rPr>
        <w:t>
      подготавливает материалы для выдачи разрешения на сброс производственных сточных вод Предприятиям существующим, вновь строящимся и реконструируемым, сбрасывающим сточные воды в систему водоотведения города;
</w:t>
      </w:r>
      <w:r>
        <w:br/>
      </w:r>
      <w:r>
        <w:rPr>
          <w:rFonts w:ascii="Times New Roman"/>
          <w:b w:val="false"/>
          <w:i w:val="false"/>
          <w:color w:val="000000"/>
          <w:sz w:val="28"/>
        </w:rPr>
        <w:t>
      рассматривает и согласовывает проектную документацию на строительство водоохранных сооружений на Предприятиях, а также водоотведение вновь строящихся и реконструируемых промышленных Предприятий;
</w:t>
      </w:r>
      <w:r>
        <w:br/>
      </w:r>
      <w:r>
        <w:rPr>
          <w:rFonts w:ascii="Times New Roman"/>
          <w:b w:val="false"/>
          <w:i w:val="false"/>
          <w:color w:val="000000"/>
          <w:sz w:val="28"/>
        </w:rPr>
        <w:t>
      обследует и контролирует состояние канализационных сетей Предприятий;
</w:t>
      </w:r>
      <w:r>
        <w:br/>
      </w:r>
      <w:r>
        <w:rPr>
          <w:rFonts w:ascii="Times New Roman"/>
          <w:b w:val="false"/>
          <w:i w:val="false"/>
          <w:color w:val="000000"/>
          <w:sz w:val="28"/>
        </w:rPr>
        <w:t>
      систематизирует, обобщает данные о количестве и составе производственных сточных вод Предприятий и осуществляет необходимый контроль за количеством и качественным составом производственных сточных вод, сбрасываемых в систему водоотведения города, в соответствии с Правилами, а также выданными разрешениями на сброс производственных сточных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43. Группе предоставляются права:
</w:t>
      </w:r>
      <w:r>
        <w:br/>
      </w:r>
      <w:r>
        <w:rPr>
          <w:rFonts w:ascii="Times New Roman"/>
          <w:b w:val="false"/>
          <w:i w:val="false"/>
          <w:color w:val="000000"/>
          <w:sz w:val="28"/>
        </w:rPr>
        <w:t>
      получать от организаций и Предприятий, независимо от ведомственной подчиненности, сведения и материалы по всем вопросам, относящимся к водоотведению производственных предприятий, и условиям образования, формирования сточных вод;
</w:t>
      </w:r>
      <w:r>
        <w:br/>
      </w:r>
      <w:r>
        <w:rPr>
          <w:rFonts w:ascii="Times New Roman"/>
          <w:b w:val="false"/>
          <w:i w:val="false"/>
          <w:color w:val="000000"/>
          <w:sz w:val="28"/>
        </w:rPr>
        <w:t>
      обследовать в любое время суток систему водоотведения Предприятия и организации в целях контроля за состоянием и эффективностью работы сетей водоотведения и сооружений по очистке сточных вод для лабораторных анализов;
</w:t>
      </w:r>
      <w:r>
        <w:br/>
      </w:r>
      <w:r>
        <w:rPr>
          <w:rFonts w:ascii="Times New Roman"/>
          <w:b w:val="false"/>
          <w:i w:val="false"/>
          <w:color w:val="000000"/>
          <w:sz w:val="28"/>
        </w:rPr>
        <w:t>
      при обнаружении Предприятия, допустившего нарушение установленных Правил, составлять соответствующий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44. Руководству ГКП "Астана су арнасы" на основе материалов, подготовленных Группой, предоставляется право:
</w:t>
      </w:r>
      <w:r>
        <w:br/>
      </w:r>
      <w:r>
        <w:rPr>
          <w:rFonts w:ascii="Times New Roman"/>
          <w:b w:val="false"/>
          <w:i w:val="false"/>
          <w:color w:val="000000"/>
          <w:sz w:val="28"/>
        </w:rPr>
        <w:t>
      обращаться в городское территориальное Управление охраны окружающей среды с предложениями о принятии необходимых мер в отношении руководителей Предприятий и лиц, ответственных за эксплуатацию локальных очистных сооружений, состояние канализационных сетей, сброс сточных вод в систему водоотведения города с нарушением установленных Правил или не выполняющих план организационно-технических мероприятий;
</w:t>
      </w:r>
      <w:r>
        <w:br/>
      </w:r>
      <w:r>
        <w:rPr>
          <w:rFonts w:ascii="Times New Roman"/>
          <w:b w:val="false"/>
          <w:i w:val="false"/>
          <w:color w:val="000000"/>
          <w:sz w:val="28"/>
        </w:rPr>
        <w:t>
      информировать о поступлении на очистные сооружения города сточных вод с повышенным содержанием загрязняющих веществ, недопустимых для работы этих сооружений;
</w:t>
      </w:r>
      <w:r>
        <w:br/>
      </w:r>
      <w:r>
        <w:rPr>
          <w:rFonts w:ascii="Times New Roman"/>
          <w:b w:val="false"/>
          <w:i w:val="false"/>
          <w:color w:val="000000"/>
          <w:sz w:val="28"/>
        </w:rPr>
        <w:t>
      информировать городское территориальное Управление охраны окружающей среды об авариях, происшедших на системах водоотведения города, вызванных поступлением производственных сточных вод и принятых в связи с этим мерах;
</w:t>
      </w:r>
      <w:r>
        <w:br/>
      </w:r>
      <w:r>
        <w:rPr>
          <w:rFonts w:ascii="Times New Roman"/>
          <w:b w:val="false"/>
          <w:i w:val="false"/>
          <w:color w:val="000000"/>
          <w:sz w:val="28"/>
        </w:rPr>
        <w:t>
      предъявлять в установленном порядке претензии и иски к Предприятиям о возмещении ущерба, нанесенного системе водоотведения города в связи с поступлением производственных сточных вод;
</w:t>
      </w:r>
      <w:r>
        <w:br/>
      </w:r>
      <w:r>
        <w:rPr>
          <w:rFonts w:ascii="Times New Roman"/>
          <w:b w:val="false"/>
          <w:i w:val="false"/>
          <w:color w:val="000000"/>
          <w:sz w:val="28"/>
        </w:rPr>
        <w:t>
      обращаться за содействием в соблюдении законодательства в органы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Организация работы Группы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Группу промышленного водоотведения возглавляет ее начальник.
</w:t>
      </w:r>
    </w:p>
    <w:p>
      <w:pPr>
        <w:spacing w:after="0"/>
        <w:ind w:left="0"/>
        <w:jc w:val="both"/>
      </w:pPr>
      <w:r>
        <w:rPr>
          <w:rFonts w:ascii="Times New Roman"/>
          <w:b w:val="false"/>
          <w:i w:val="false"/>
          <w:color w:val="000000"/>
          <w:sz w:val="28"/>
        </w:rPr>
        <w:t>
</w:t>
      </w:r>
      <w:r>
        <w:rPr>
          <w:rFonts w:ascii="Times New Roman"/>
          <w:b w:val="false"/>
          <w:i w:val="false"/>
          <w:color w:val="000000"/>
          <w:sz w:val="28"/>
        </w:rPr>
        <w:t>
      46. Группа состоит из следующих структурных звеньев:
</w:t>
      </w:r>
      <w:r>
        <w:br/>
      </w:r>
      <w:r>
        <w:rPr>
          <w:rFonts w:ascii="Times New Roman"/>
          <w:b w:val="false"/>
          <w:i w:val="false"/>
          <w:color w:val="000000"/>
          <w:sz w:val="28"/>
        </w:rPr>
        <w:t>
      группы технологического и группы химического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47. Специалисты технологического контроля:
</w:t>
      </w:r>
      <w:r>
        <w:br/>
      </w:r>
      <w:r>
        <w:rPr>
          <w:rFonts w:ascii="Times New Roman"/>
          <w:b w:val="false"/>
          <w:i w:val="false"/>
          <w:color w:val="000000"/>
          <w:sz w:val="28"/>
        </w:rPr>
        <w:t>
      устанавливают периодичность контроля производственных сточных вод, подготавливают документацию для выдачи разрешений на сброс производственных сточных вод Предприятий;
</w:t>
      </w:r>
      <w:r>
        <w:br/>
      </w:r>
      <w:r>
        <w:rPr>
          <w:rFonts w:ascii="Times New Roman"/>
          <w:b w:val="false"/>
          <w:i w:val="false"/>
          <w:color w:val="000000"/>
          <w:sz w:val="28"/>
        </w:rPr>
        <w:t>
      подготавливают материалы для согласования технической документации на проектирование, строительство и реконструкцию водоохранных сооружений Предприятий;
</w:t>
      </w:r>
      <w:r>
        <w:br/>
      </w:r>
      <w:r>
        <w:rPr>
          <w:rFonts w:ascii="Times New Roman"/>
          <w:b w:val="false"/>
          <w:i w:val="false"/>
          <w:color w:val="000000"/>
          <w:sz w:val="28"/>
        </w:rPr>
        <w:t>
      ведут паспортизацию и картотеку производственных сточных вод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48. Специалисты химического контроля отбирают пробы сточных вод и выполняют по установленному перечню химические анализы, на основании которых делается вывод о степени очистки стоков.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Организация и проведение анализа сточных вод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Предприятий, направленных в систему водоотведения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Организационно-технические вопросы технического контроля за производственными сточными водами решаются совместно специалистами-технологами и химиками.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50. Для осуществления химического контроля сточных вод Предприятий должны быть выделены лабораторные помещения, оборудование, приборы, реактивы, химическая посуда. Доставка проб осуществляется транспортом.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51. Перечень контролируемых веществ устанавливается списком, утвержденным первым заместителем генерального директора ГКП "Астана су арнасы", с учетом специфики Предприятий и возможностей лабораторий.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52. Методы химического анализа отдельных веществ выбираются с учетом требований, предъявляемых к точности определений, длительности анализа, его трудоемкости, стоимости и дефицитности применяемых реактивов, наличия приборов, реактивов и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53. Внедрению новых видов анализов должна предшествовать работа по освоению соответствующих методов и приборов. После определения целесообразности использования апробированного метода необходимые дополнительные приборы заказываются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54. Основными задачами химического контроля являются: осуществление химического контроля сточных вод Предприятий, оформление результатов анализов сточных вод, составление соответствующих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осуществления химического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Организационно-химический контроль разделяется на три этапа: отбор проб и доставка их в лабораторию, выполнение химического анализа, оформление результатов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rPr>
        <w:t>
      56. Отбор проб производится лаборантом-пробоотборщиком, проинструктированным по правилам отбора проб и технике безопасности работ. Точки и порядок отбора устанавливаются инженером группы технологического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57. Объем сточных вод, отбираемых на анализ, устанавливается в зависимости от используемого метода определения конкретного ингредиента.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58. При отборе пробы сточной воды на Предприятии составляется Акт отбора проб, в котором указываются дата, место, цель отбора, характер пробы. Акт подписывают представитель Предприятия, представитель отдела, который отобрал пробу. Акт составляется в трех экземплярах. В случае отказа представителя Предприятия подписать Акт отбора проб, проба берется в присутствии представителей городского территориального Управления охраны окружающей среды или Ишимского бассейнового водохозяйственного управления. Оформленный акт, протокол анализа, расчет и уведомление о счете за дополнительную очистку сточных вод направляются на Предприятие почтой.
</w:t>
      </w:r>
    </w:p>
    <w:p>
      <w:pPr>
        <w:spacing w:after="0"/>
        <w:ind w:left="0"/>
        <w:jc w:val="both"/>
      </w:pPr>
      <w:r>
        <w:rPr>
          <w:rFonts w:ascii="Times New Roman"/>
          <w:b w:val="false"/>
          <w:i w:val="false"/>
          <w:color w:val="000000"/>
          <w:sz w:val="28"/>
        </w:rPr>
        <w:t>
</w:t>
      </w:r>
      <w:r>
        <w:rPr>
          <w:rFonts w:ascii="Times New Roman"/>
          <w:b w:val="false"/>
          <w:i w:val="false"/>
          <w:color w:val="000000"/>
          <w:sz w:val="28"/>
        </w:rPr>
        <w:t>
      59. Пробы, поступающие в химическую группу, регистрируются в рабочем журнале, где указываются наименование Предприятия, номер канистры, контролируемые ингредиенты, результаты анализа, дата выполнения, фамилии исполнителей.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60. Предварительная подготовка проб, порядок консервирования осуществляются в соответствии с указаниями, приведенными в Унифицированных методах анализа сточных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Анализ 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Анализ проб сточных вод выполняется по аттестованным методикам ГКП "Астана су арнасы". Данные методики выполнения измерений зарегистрированы в Национальном центре экспертизы и сертификации и согласованы с городским территориальным Управлением охраны окружающей среды. Эти методики являются руководящим документом для проведения химического анализа. Проведение анализа проб сточных вод контролируется только городским территориальным Управлением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При проведении анализа проб сточных вод допускается присутствие представителя организации, где были взяты пробы.
</w:t>
      </w:r>
    </w:p>
    <w:p>
      <w:pPr>
        <w:spacing w:after="0"/>
        <w:ind w:left="0"/>
        <w:jc w:val="both"/>
      </w:pPr>
      <w:r>
        <w:rPr>
          <w:rFonts w:ascii="Times New Roman"/>
          <w:b w:val="false"/>
          <w:i w:val="false"/>
          <w:color w:val="000000"/>
          <w:sz w:val="28"/>
        </w:rPr>
        <w:t>
</w:t>
      </w:r>
      <w:r>
        <w:rPr>
          <w:rFonts w:ascii="Times New Roman"/>
          <w:b w:val="false"/>
          <w:i w:val="false"/>
          <w:color w:val="000000"/>
          <w:sz w:val="28"/>
        </w:rPr>
        <w:t>
      63. Ход анализа регистрируется в рабочем журнале, в котором отмечается дата выполнения, все численные значения необходимые для последующего вычисления результатов и основные показатели процесса анализа. Используемые сокращения должны быть те же, что и в описании методики.
</w:t>
      </w:r>
    </w:p>
    <w:p>
      <w:pPr>
        <w:spacing w:after="0"/>
        <w:ind w:left="0"/>
        <w:jc w:val="both"/>
      </w:pPr>
      <w:r>
        <w:rPr>
          <w:rFonts w:ascii="Times New Roman"/>
          <w:b w:val="false"/>
          <w:i w:val="false"/>
          <w:color w:val="000000"/>
          <w:sz w:val="28"/>
        </w:rPr>
        <w:t>
</w:t>
      </w:r>
      <w:r>
        <w:rPr>
          <w:rFonts w:ascii="Times New Roman"/>
          <w:b w:val="false"/>
          <w:i w:val="false"/>
          <w:color w:val="000000"/>
          <w:sz w:val="28"/>
        </w:rPr>
        <w:t>
      64. Результат регистрируется в рабочем журнале. Числовые значения записываются в рабочий журнал, исходя из следующих правил:
</w:t>
      </w:r>
      <w:r>
        <w:br/>
      </w:r>
      <w:r>
        <w:rPr>
          <w:rFonts w:ascii="Times New Roman"/>
          <w:b w:val="false"/>
          <w:i w:val="false"/>
          <w:color w:val="000000"/>
          <w:sz w:val="28"/>
        </w:rPr>
        <w:t>
      размерность всех величин, если это не оговорено особо, мг/л;
</w:t>
      </w:r>
      <w:r>
        <w:br/>
      </w:r>
      <w:r>
        <w:rPr>
          <w:rFonts w:ascii="Times New Roman"/>
          <w:b w:val="false"/>
          <w:i w:val="false"/>
          <w:color w:val="000000"/>
          <w:sz w:val="28"/>
        </w:rPr>
        <w:t>
      РН - безразмерная величина, единицы РН.
</w:t>
      </w:r>
      <w:r>
        <w:br/>
      </w:r>
      <w:r>
        <w:rPr>
          <w:rFonts w:ascii="Times New Roman"/>
          <w:b w:val="false"/>
          <w:i w:val="false"/>
          <w:color w:val="000000"/>
          <w:sz w:val="28"/>
        </w:rPr>
        <w:t>
      Учитывая, что фактическая точность анализа не позволяет записывать результаты более чем двухзначными цифрами, для выражения результатов, превышающих 9,9 мг/л, допускается использование значащих нулей. При этом под записью, например:
</w:t>
      </w:r>
      <w:r>
        <w:br/>
      </w:r>
      <w:r>
        <w:rPr>
          <w:rFonts w:ascii="Times New Roman"/>
          <w:b w:val="false"/>
          <w:i w:val="false"/>
          <w:color w:val="000000"/>
          <w:sz w:val="28"/>
        </w:rPr>
        <w:t>
      15, 150, 1500, 15000 фиксируются значения: 15:10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15:10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15:10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15:10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мг/л.
</w:t>
      </w:r>
      <w:r>
        <w:br/>
      </w:r>
      <w:r>
        <w:rPr>
          <w:rFonts w:ascii="Times New Roman"/>
          <w:b w:val="false"/>
          <w:i w:val="false"/>
          <w:color w:val="000000"/>
          <w:sz w:val="28"/>
        </w:rPr>
        <w:t>
      Для единообразия выражения результатов все результаты выражаются с не менее одним знаком после запятой, например:
</w:t>
      </w:r>
      <w:r>
        <w:br/>
      </w:r>
      <w:r>
        <w:rPr>
          <w:rFonts w:ascii="Times New Roman"/>
          <w:b w:val="false"/>
          <w:i w:val="false"/>
          <w:color w:val="000000"/>
          <w:sz w:val="28"/>
        </w:rPr>
        <w:t>
      0,15; 1,5; 15,0; 150,0; 1500,0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65. Объем аналитического контроля, выполняемый лабораторией, устанавливается ежемесячно начальником группы, исходя из числа Предприятий, подлежащих контролю, а также учитывая фактическую численность работников, сложность и длительность выполняемых определений. На одного химика, непосредственно занятого выполнением анализов, можно планировать 100 элементо-определений в месяц (включая РН и подобные экспресс-методы, а также параллельные анализы).
</w:t>
      </w:r>
    </w:p>
    <w:p>
      <w:pPr>
        <w:spacing w:after="0"/>
        <w:ind w:left="0"/>
        <w:jc w:val="both"/>
      </w:pPr>
      <w:r>
        <w:rPr>
          <w:rFonts w:ascii="Times New Roman"/>
          <w:b w:val="false"/>
          <w:i w:val="false"/>
          <w:color w:val="000000"/>
          <w:sz w:val="28"/>
        </w:rPr>
        <w:t>
</w:t>
      </w:r>
      <w:r>
        <w:rPr>
          <w:rFonts w:ascii="Times New Roman"/>
          <w:b w:val="false"/>
          <w:i w:val="false"/>
          <w:color w:val="000000"/>
          <w:sz w:val="28"/>
        </w:rPr>
        <w:t>
      66. Результат анализа оформляется на бланке "Протокол анализа" с указанием Предприятия, даты отбора, кем и в присутствии кого отобрана проба. Бланки подписываются начальником лаборатории, исполнителем и передается в технологическую группу.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Техника безопасности при отборе проб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67. К работе по отбору проб для химического анализа допускаются лица не моложе 18 лет, усвоившие правила техники безопасности и производственной санитарии.
</w:t>
      </w:r>
    </w:p>
    <w:p>
      <w:pPr>
        <w:spacing w:after="0"/>
        <w:ind w:left="0"/>
        <w:jc w:val="both"/>
      </w:pPr>
      <w:r>
        <w:rPr>
          <w:rFonts w:ascii="Times New Roman"/>
          <w:b w:val="false"/>
          <w:i w:val="false"/>
          <w:color w:val="000000"/>
          <w:sz w:val="28"/>
        </w:rPr>
        <w:t>
</w:t>
      </w:r>
      <w:r>
        <w:rPr>
          <w:rFonts w:ascii="Times New Roman"/>
          <w:b w:val="false"/>
          <w:i w:val="false"/>
          <w:color w:val="000000"/>
          <w:sz w:val="28"/>
        </w:rPr>
        <w:t>
      68. В связи с тем, что сточные воды могут содержать токсичные или воспламеняющиеся вещества и представлять опасность микробиологического или вирусного характера, при их отборе необходимо применять средства индивидуальной защиты с последующей их дезинфекцией, а так же соблюдать особую осторожность. Запрещается отбор проб в одиночку.
</w:t>
      </w:r>
    </w:p>
    <w:p>
      <w:pPr>
        <w:spacing w:after="0"/>
        <w:ind w:left="0"/>
        <w:jc w:val="both"/>
      </w:pPr>
      <w:r>
        <w:rPr>
          <w:rFonts w:ascii="Times New Roman"/>
          <w:b w:val="false"/>
          <w:i w:val="false"/>
          <w:color w:val="000000"/>
          <w:sz w:val="28"/>
        </w:rPr>
        <w:t>
</w:t>
      </w:r>
      <w:r>
        <w:rPr>
          <w:rFonts w:ascii="Times New Roman"/>
          <w:b w:val="false"/>
          <w:i w:val="false"/>
          <w:color w:val="000000"/>
          <w:sz w:val="28"/>
        </w:rPr>
        <w:t>
      69. При взятии проб из больших емкостей (отстойники, накопители, усреднители) необходимо надевать спасательные жилеты и использовать страховочные канаты.
</w:t>
      </w:r>
    </w:p>
    <w:p>
      <w:pPr>
        <w:spacing w:after="0"/>
        <w:ind w:left="0"/>
        <w:jc w:val="both"/>
      </w:pPr>
      <w:r>
        <w:rPr>
          <w:rFonts w:ascii="Times New Roman"/>
          <w:b w:val="false"/>
          <w:i w:val="false"/>
          <w:color w:val="000000"/>
          <w:sz w:val="28"/>
        </w:rPr>
        <w:t>
</w:t>
      </w:r>
      <w:r>
        <w:rPr>
          <w:rFonts w:ascii="Times New Roman"/>
          <w:b w:val="false"/>
          <w:i w:val="false"/>
          <w:color w:val="000000"/>
          <w:sz w:val="28"/>
        </w:rPr>
        <w:t>
      70. Ответственность за отбор проб и подготовку их для химического анализа и соблюдения требований техники безопасности несет работник, отвечающий за производство химического контроля.
</w:t>
      </w:r>
    </w:p>
    <w:p>
      <w:pPr>
        <w:spacing w:after="0"/>
        <w:ind w:left="0"/>
        <w:jc w:val="both"/>
      </w:pPr>
      <w:r>
        <w:rPr>
          <w:rFonts w:ascii="Times New Roman"/>
          <w:b w:val="false"/>
          <w:i w:val="false"/>
          <w:color w:val="000000"/>
          <w:sz w:val="28"/>
        </w:rPr>
        <w:t>
</w:t>
      </w:r>
      <w:r>
        <w:rPr>
          <w:rFonts w:ascii="Times New Roman"/>
          <w:b w:val="false"/>
          <w:i/>
          <w:color w:val="000000"/>
          <w:sz w:val="28"/>
        </w:rPr>
        <w:t>
Генеральный директор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ГКП "Астана су арнасы"
</w:t>
      </w:r>
      <w:r>
        <w:rPr>
          <w:rFonts w:ascii="Times New Roman"/>
          <w:b w:val="false"/>
          <w:i w:val="false"/>
          <w:color w:val="000000"/>
          <w:sz w:val="28"/>
        </w:rPr>
        <w:t>
              Ж. Нуркенов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Правилам приема сточных вод             
</w:t>
      </w:r>
      <w:r>
        <w:br/>
      </w:r>
      <w:r>
        <w:rPr>
          <w:rFonts w:ascii="Times New Roman"/>
          <w:b w:val="false"/>
          <w:i w:val="false"/>
          <w:color w:val="000000"/>
          <w:sz w:val="28"/>
        </w:rPr>
        <w:t>
в систему водоотведения города            
</w:t>
      </w:r>
      <w:r>
        <w:br/>
      </w:r>
      <w:r>
        <w:rPr>
          <w:rFonts w:ascii="Times New Roman"/>
          <w:b w:val="false"/>
          <w:i w:val="false"/>
          <w:color w:val="000000"/>
          <w:sz w:val="28"/>
        </w:rPr>
        <w:t>
Астаны утвержденных решением акима        
</w:t>
      </w:r>
      <w:r>
        <w:br/>
      </w:r>
      <w:r>
        <w:rPr>
          <w:rFonts w:ascii="Times New Roman"/>
          <w:b w:val="false"/>
          <w:i w:val="false"/>
          <w:color w:val="000000"/>
          <w:sz w:val="28"/>
        </w:rPr>
        <w:t>
города Астаны от 15 августа 2003 года       
</w:t>
      </w:r>
      <w:r>
        <w:br/>
      </w:r>
      <w:r>
        <w:rPr>
          <w:rFonts w:ascii="Times New Roman"/>
          <w:b w:val="false"/>
          <w:i w:val="false"/>
          <w:color w:val="000000"/>
          <w:sz w:val="28"/>
        </w:rPr>
        <w:t>
N 3-1-532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Нормы предельно допустимых концентраций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загрязняющих веществ принимаются согласно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нижеследующей таблице: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вещества            !   Единица  !   Норма
</w:t>
      </w:r>
      <w:r>
        <w:br/>
      </w:r>
      <w:r>
        <w:rPr>
          <w:rFonts w:ascii="Times New Roman"/>
          <w:b w:val="false"/>
          <w:i w:val="false"/>
          <w:color w:val="000000"/>
          <w:sz w:val="28"/>
        </w:rPr>
        <w:t>
                                        !  измерения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Взвешенные вещества                        Мг/л          370
</w:t>
      </w:r>
      <w:r>
        <w:br/>
      </w:r>
      <w:r>
        <w:rPr>
          <w:rFonts w:ascii="Times New Roman"/>
          <w:b w:val="false"/>
          <w:i w:val="false"/>
          <w:color w:val="000000"/>
          <w:sz w:val="28"/>
        </w:rPr>
        <w:t>
 Химическая потребность кислорода (ХПК)     Мг/л        436,4
</w:t>
      </w:r>
      <w:r>
        <w:br/>
      </w:r>
      <w:r>
        <w:rPr>
          <w:rFonts w:ascii="Times New Roman"/>
          <w:b w:val="false"/>
          <w:i w:val="false"/>
          <w:color w:val="000000"/>
          <w:sz w:val="28"/>
        </w:rPr>
        <w:t>
 Биологическая потребность кислорода
</w:t>
      </w:r>
      <w:r>
        <w:br/>
      </w:r>
      <w:r>
        <w:rPr>
          <w:rFonts w:ascii="Times New Roman"/>
          <w:b w:val="false"/>
          <w:i w:val="false"/>
          <w:color w:val="000000"/>
          <w:sz w:val="28"/>
        </w:rPr>
        <w:t>
 (БПК)                                      Мг/л        294,7
</w:t>
      </w:r>
      <w:r>
        <w:br/>
      </w:r>
      <w:r>
        <w:rPr>
          <w:rFonts w:ascii="Times New Roman"/>
          <w:b w:val="false"/>
          <w:i w:val="false"/>
          <w:color w:val="000000"/>
          <w:sz w:val="28"/>
        </w:rPr>
        <w:t>
 Плотный остаток                            Мг/л         1044
</w:t>
      </w:r>
      <w:r>
        <w:br/>
      </w:r>
      <w:r>
        <w:rPr>
          <w:rFonts w:ascii="Times New Roman"/>
          <w:b w:val="false"/>
          <w:i w:val="false"/>
          <w:color w:val="000000"/>
          <w:sz w:val="28"/>
        </w:rPr>
        <w:t>
 Нефтепродукты                              Мг/л           14
</w:t>
      </w:r>
      <w:r>
        <w:br/>
      </w:r>
      <w:r>
        <w:rPr>
          <w:rFonts w:ascii="Times New Roman"/>
          <w:b w:val="false"/>
          <w:i w:val="false"/>
          <w:color w:val="000000"/>
          <w:sz w:val="28"/>
        </w:rPr>
        <w:t>
 Синтетические поверхностные
</w:t>
      </w:r>
      <w:r>
        <w:br/>
      </w:r>
      <w:r>
        <w:rPr>
          <w:rFonts w:ascii="Times New Roman"/>
          <w:b w:val="false"/>
          <w:i w:val="false"/>
          <w:color w:val="000000"/>
          <w:sz w:val="28"/>
        </w:rPr>
        <w:t>
 активные вещества СПАВ                     Мг/л           39
</w:t>
      </w:r>
      <w:r>
        <w:br/>
      </w:r>
      <w:r>
        <w:rPr>
          <w:rFonts w:ascii="Times New Roman"/>
          <w:b w:val="false"/>
          <w:i w:val="false"/>
          <w:color w:val="000000"/>
          <w:sz w:val="28"/>
        </w:rPr>
        <w:t>
 Железо                                     Мг/л            9
</w:t>
      </w:r>
      <w:r>
        <w:br/>
      </w:r>
      <w:r>
        <w:rPr>
          <w:rFonts w:ascii="Times New Roman"/>
          <w:b w:val="false"/>
          <w:i w:val="false"/>
          <w:color w:val="000000"/>
          <w:sz w:val="28"/>
        </w:rPr>
        <w:t>
 Фосфаты                                    Мг/л           11
</w:t>
      </w:r>
      <w:r>
        <w:br/>
      </w:r>
      <w:r>
        <w:rPr>
          <w:rFonts w:ascii="Times New Roman"/>
          <w:b w:val="false"/>
          <w:i w:val="false"/>
          <w:color w:val="000000"/>
          <w:sz w:val="28"/>
        </w:rPr>
        <w:t>
 Цинк                                       Мг/л            3
</w:t>
      </w:r>
      <w:r>
        <w:br/>
      </w:r>
      <w:r>
        <w:rPr>
          <w:rFonts w:ascii="Times New Roman"/>
          <w:b w:val="false"/>
          <w:i w:val="false"/>
          <w:color w:val="000000"/>
          <w:sz w:val="28"/>
        </w:rPr>
        <w:t>
 Хром                                       Мг/л          1,6
</w:t>
      </w:r>
      <w:r>
        <w:br/>
      </w:r>
      <w:r>
        <w:rPr>
          <w:rFonts w:ascii="Times New Roman"/>
          <w:b w:val="false"/>
          <w:i w:val="false"/>
          <w:color w:val="000000"/>
          <w:sz w:val="28"/>
        </w:rPr>
        <w:t>
 Никель                                     Мг/л         1,18
</w:t>
      </w:r>
      <w:r>
        <w:br/>
      </w:r>
      <w:r>
        <w:rPr>
          <w:rFonts w:ascii="Times New Roman"/>
          <w:b w:val="false"/>
          <w:i w:val="false"/>
          <w:color w:val="000000"/>
          <w:sz w:val="28"/>
        </w:rPr>
        <w:t>
 Дегидрогеназная активность ила (ДИА)         %        Не более 20
</w:t>
      </w:r>
      <w:r>
        <w:br/>
      </w:r>
      <w:r>
        <w:rPr>
          <w:rFonts w:ascii="Times New Roman"/>
          <w:b w:val="false"/>
          <w:i w:val="false"/>
          <w:color w:val="000000"/>
          <w:sz w:val="28"/>
        </w:rPr>
        <w:t>
 Алюминий                                   Мг/л         0,75
</w:t>
      </w:r>
      <w:r>
        <w:br/>
      </w:r>
      <w:r>
        <w:rPr>
          <w:rFonts w:ascii="Times New Roman"/>
          <w:b w:val="false"/>
          <w:i w:val="false"/>
          <w:color w:val="000000"/>
          <w:sz w:val="28"/>
        </w:rPr>
        <w:t>
 Бензол                                     Мг/л          100
</w:t>
      </w:r>
      <w:r>
        <w:br/>
      </w:r>
      <w:r>
        <w:rPr>
          <w:rFonts w:ascii="Times New Roman"/>
          <w:b w:val="false"/>
          <w:i w:val="false"/>
          <w:color w:val="000000"/>
          <w:sz w:val="28"/>
        </w:rPr>
        <w:t>
 Ванадий                                    Мг/л           25
</w:t>
      </w:r>
      <w:r>
        <w:br/>
      </w:r>
      <w:r>
        <w:rPr>
          <w:rFonts w:ascii="Times New Roman"/>
          <w:b w:val="false"/>
          <w:i w:val="false"/>
          <w:color w:val="000000"/>
          <w:sz w:val="28"/>
        </w:rPr>
        <w:t>
 Жиры растительные и животные               Мг/л           50
</w:t>
      </w:r>
      <w:r>
        <w:br/>
      </w:r>
      <w:r>
        <w:rPr>
          <w:rFonts w:ascii="Times New Roman"/>
          <w:b w:val="false"/>
          <w:i w:val="false"/>
          <w:color w:val="000000"/>
          <w:sz w:val="28"/>
        </w:rPr>
        <w:t>
 Кадмий                                     Мг/л          0,1
</w:t>
      </w:r>
      <w:r>
        <w:br/>
      </w:r>
      <w:r>
        <w:rPr>
          <w:rFonts w:ascii="Times New Roman"/>
          <w:b w:val="false"/>
          <w:i w:val="false"/>
          <w:color w:val="000000"/>
          <w:sz w:val="28"/>
        </w:rPr>
        <w:t>
 Кобальт                                    Мг/л            1
</w:t>
      </w:r>
      <w:r>
        <w:br/>
      </w:r>
      <w:r>
        <w:rPr>
          <w:rFonts w:ascii="Times New Roman"/>
          <w:b w:val="false"/>
          <w:i w:val="false"/>
          <w:color w:val="000000"/>
          <w:sz w:val="28"/>
        </w:rPr>
        <w:t>
 Красители сернистые                        Мг/л           25
</w:t>
      </w:r>
      <w:r>
        <w:br/>
      </w:r>
      <w:r>
        <w:rPr>
          <w:rFonts w:ascii="Times New Roman"/>
          <w:b w:val="false"/>
          <w:i w:val="false"/>
          <w:color w:val="000000"/>
          <w:sz w:val="28"/>
        </w:rPr>
        <w:t>
 Красители синтетические                    Мг/л           25
</w:t>
      </w:r>
      <w:r>
        <w:br/>
      </w:r>
      <w:r>
        <w:rPr>
          <w:rFonts w:ascii="Times New Roman"/>
          <w:b w:val="false"/>
          <w:i w:val="false"/>
          <w:color w:val="000000"/>
          <w:sz w:val="28"/>
        </w:rPr>
        <w:t>
 Марганец                                   Мг/л           30
</w:t>
      </w:r>
      <w:r>
        <w:br/>
      </w:r>
      <w:r>
        <w:rPr>
          <w:rFonts w:ascii="Times New Roman"/>
          <w:b w:val="false"/>
          <w:i w:val="false"/>
          <w:color w:val="000000"/>
          <w:sz w:val="28"/>
        </w:rPr>
        <w:t>
 Мышьяк                                     Мг/л          0,1
</w:t>
      </w:r>
      <w:r>
        <w:br/>
      </w:r>
      <w:r>
        <w:rPr>
          <w:rFonts w:ascii="Times New Roman"/>
          <w:b w:val="false"/>
          <w:i w:val="false"/>
          <w:color w:val="000000"/>
          <w:sz w:val="28"/>
        </w:rPr>
        <w:t>
 Олово                                      Мг/л           10
</w:t>
      </w:r>
      <w:r>
        <w:br/>
      </w:r>
      <w:r>
        <w:rPr>
          <w:rFonts w:ascii="Times New Roman"/>
          <w:b w:val="false"/>
          <w:i w:val="false"/>
          <w:color w:val="000000"/>
          <w:sz w:val="28"/>
        </w:rPr>
        <w:t>
 Ртуть                                      Мг/л        0,005
</w:t>
      </w:r>
      <w:r>
        <w:br/>
      </w:r>
      <w:r>
        <w:rPr>
          <w:rFonts w:ascii="Times New Roman"/>
          <w:b w:val="false"/>
          <w:i w:val="false"/>
          <w:color w:val="000000"/>
          <w:sz w:val="28"/>
        </w:rPr>
        <w:t>
 Стронций                                   Мг/л           26
</w:t>
      </w:r>
      <w:r>
        <w:br/>
      </w:r>
      <w:r>
        <w:rPr>
          <w:rFonts w:ascii="Times New Roman"/>
          <w:b w:val="false"/>
          <w:i w:val="false"/>
          <w:color w:val="000000"/>
          <w:sz w:val="28"/>
        </w:rPr>
        <w:t>
 Сульфиды                                   Мг/л            1
</w:t>
      </w:r>
      <w:r>
        <w:br/>
      </w:r>
      <w:r>
        <w:rPr>
          <w:rFonts w:ascii="Times New Roman"/>
          <w:b w:val="false"/>
          <w:i w:val="false"/>
          <w:color w:val="000000"/>
          <w:sz w:val="28"/>
        </w:rPr>
        <w:t>
 Титан                                      Мг/л          0,1
</w:t>
      </w:r>
      <w:r>
        <w:br/>
      </w:r>
      <w:r>
        <w:rPr>
          <w:rFonts w:ascii="Times New Roman"/>
          <w:b w:val="false"/>
          <w:i w:val="false"/>
          <w:color w:val="000000"/>
          <w:sz w:val="28"/>
        </w:rPr>
        <w:t>
 Толуол                                     Мг/л            5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