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deb0" w14:textId="77bd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Казахстан", зарегистрированное в Министерстве юстиции Республики Казахстан под N 1568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сентября 2003 года N 322. Зарегистрировано в Министерстве юстиции Республики Казахстан 7 октября 2003 года N 2518. Утратило силу постановлением Правления Национального Банка Республики Казахстан от 25 июля 2006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РК от 1 сентября 2003 года N 322 утратило силу постановлением Правления Национального Банка РК от 25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октября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доверительного управления Национальным фондом Республики Казахстан, а также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января 2001 года N 543 "О некоторых вопросах Национального фонда Республики Казахстан",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Республики Казахстан под N 1568, опубликованное 2-15 июля 2001 года в изданиях Национального Банка Республики Казахстан "Казакстан Улттык Банкiнiн Хабаршысы" и "Вестник Национального Банка Казахстана") с изменениями,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24 октября 2002 года N 426 (зарегистрированным в Реестре государственной регистрации нормативных правовых актов Республики Казахстан под N 2048)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осуществления инвестиционных операций Национального фонда Республики Казахстан, утвержденные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Индекс Salomon World Government Bond ex Japan Index 60% USD hedged (90 процентов) плюс Salomon World Government Bond Japan Index 60% USD hedged (10 процентов) (далее - customized SWGB Index 60% USD hedged) - индекс компании Salomon Smith Barney, состоящий на 90 процентов из государственных облигаций развитых стран, за исключением Японии, и на 10 процентов из государственных облигаций Японии со сроком погашения более одного года, на 60 процентов хеджированный против доллара США. Состав ценных бумаг в индексе меняется ежемесячно на основе рыночной капитализации. Показатели доходности и риска рассчитываются ежедневно.";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Индекс Lehman Global Aggregate (LGA) - индекс компании Lehman Brothers, состоящий из государственных, агентских, корпоративных ценных бумаг, а также ценных бумаг под залог активов и ценных бумаг под залог недвижимости.";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десятой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 ВВВ              |            Ваа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|______________________________|____________________________|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тринадцатой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         А-2              |            Р-3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|______________________________|____________________________|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"не менее 20%" заменить словами "не более 600 млн. долларов США";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40 слова "12 месяцев" заменить словами "10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41 число "0.75" заменить цифрой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4 "Основные параметры стабилизационного портфеля" дополнить пунктом 42-1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"42-1. Максимум 30 процентов активов стабилизационного портфеля в разрезе валютного распределения может быть инвестировано в активы, деноминированные в валютах стран, отличных от доллара США, входящих в индекс customized SWGB Index 60% USD hedged.";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"45. Эталонным портфелем для сберегательного портфеля считается индекс, состоящий: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75 процентов из customized SWGB Index 60% USD hedged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25 процентов из MSCI World Index excluding Energy.";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"47. Эталонным портфелем для портфеля ценных бумаг с фиксированным доходом сберегательного портфеля считается индекс customized SWGB Index 60% USD hedged.";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48 дополнить словами "customized SWGB Index 60% USD hedged и индекс LGA, за исключением ценных бумаг эмитентов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Минимальный долгосрочный кредитный рейтинг корпоративного эмитента ценной бумаги - от А/А2 до BBB. Минимальный краткосрочный кредитный рейтинг корпоративных ценных бумаг денежного рынка - А2/P3. Максимум 2 процента портфеля может быть инвестировано в корпоративные ценные бумаги с долгосрочным кредитным рейтингом от BBB до A-. Максимум 4 процента портфеля может быть инвестировано в корпоративные ценные бумаги с долгосрочным кредитным рейтингом от A- до A+. Максимум 6 процентов портфеля может быть инвестировано в корпоративные ценные бумаги с долгосрочным кредитным рейтингом от А+ до AA-. Максимум 10 процентов портфеля может быть инвестировано в корпоративные ценные бумаги с долгосрочным кредитным рейтингом выше AA-. Ценные бумаги под залог недвижимости (MBS) или активов (ABS) должны иметь кредитные рейтинги от ААА до ВВВ - Standard&amp;Poor's или от Ааа до Ваа - Moody's.";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62 число "150" заменить числом "300";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67 цифру "2" заменить цифрой "4".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Казахстан, а его действие распространяется на отношения, возникшие с 1 августа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(Альжанов Б.А.):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