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51cf" w14:textId="e915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
от 18 декабря 2002 года N 620 "Об утверждении перечня расходов по экономической классификации расходов, требующих заключения договоров", зарегистрированный в Министерстве юстиции Республики Казахстан за N 2113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августа 2003 года N 306. Зарегистрирован в Министерстве юстиции Республики Казахстан 13 августа 2003 года N 2440.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14. Приказ Министра финансов Республики Казахстан от 11 августа 2003 года N 306 "О внесении дополнений в приказ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2001 года N 264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18 декабря 2002 года N 620 "Об утверждении перечня расходов по экономической классификации расходов, требующих заключения договоров" (зарегистрированный в Министерстве юстиции Республики Казахстан за N 2113, опубликованный в Бюллетене нормативных правовых актов центральных исполнительных и иных государственных органов Республики Казахстан, 2003 г., N 7, ст. 799, внесены изменения приказами Министра финансов Республики Казахстан от 1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2212, от 18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 за N 2398)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Перечне расходов по экономической классификации расходов, требующих заключения договоров, утвержденном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специфике 149: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графе "Примечание" после слов "Министерство индустрии и торговли Республики Казахстан" дополнить словами ", при оплате расходов Международного Центра по Урегулированию Инвестиционных Споров в соответствии с Законом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