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32c7" w14:textId="42b3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Национального Банка Республики Казахстан от 3 июня 2002 года N 213 "Об утверждении Правил 
о пруденциальных нормативах для банков второго уровня", зарегистрированное 
в Министерстве юстиции Республики Казахстан под N 1902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мая 2003 года N 151. Зарегистрировано в Министерстве юстиции Республики Казахстан 16 июня 2003 года N 2362. Утратило силу - постановлением Правления Агентства РК по регулированию и надзору фин.рынка и фин.организаций от 30.09.2005г. N 358 (V053924)(порядок введения в действие см.п.3 пост. N 358)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регулирующей деятельность банков второго уровня,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Правления Национального Банка Республики Казахстан от 3 июня 2002 года 
</w:t>
      </w:r>
      <w:r>
        <w:rPr>
          <w:rFonts w:ascii="Times New Roman"/>
          <w:b w:val="false"/>
          <w:i w:val="false"/>
          <w:color w:val="000000"/>
          <w:sz w:val="28"/>
        </w:rPr>
        <w:t xml:space="preserve"> N 213 </w:t>
      </w:r>
      <w:r>
        <w:rPr>
          <w:rFonts w:ascii="Times New Roman"/>
          <w:b w:val="false"/>
          <w:i w:val="false"/>
          <w:color w:val="000000"/>
          <w:sz w:val="28"/>
        </w:rPr>
        <w:t>
 "Об утверждении Правил о пруденциальных нормативах для банков второго уровня" (зарегистрированное в Реестре государственной регистрации нормативных правовых актов Республики Казахстан под N 1902, опубликованное 1-14 июля 2002 года в изданиях Национального Банка Республики Казахстан "Казакстан Улттык Банкiнiн Хабаршысы" и "Вестник Национального Банка Казахстана"), с дополнениями, утвержденными постановлениями Правления Национального Банка Республики Казахстан от 26 ноября 2002 года N 467 и от 21 марта 2003 года N 97) следующие дополнения:
</w:t>
      </w:r>
      <w:r>
        <w:br/>
      </w:r>
      <w:r>
        <w:rPr>
          <w:rFonts w:ascii="Times New Roman"/>
          <w:b w:val="false"/>
          <w:i w:val="false"/>
          <w:color w:val="000000"/>
          <w:sz w:val="28"/>
        </w:rPr>
        <w:t>
      в Правилах о пруденциальных нормативах для банков второго уровня, утвержденных указанным постановлением:
</w:t>
      </w:r>
      <w:r>
        <w:br/>
      </w:r>
      <w:r>
        <w:rPr>
          <w:rFonts w:ascii="Times New Roman"/>
          <w:b w:val="false"/>
          <w:i w:val="false"/>
          <w:color w:val="000000"/>
          <w:sz w:val="28"/>
        </w:rPr>
        <w:t>
      абзац четвертый пункта 5 дополнить словами: ", за вычетом не инвестированных остатков средств, принятых на условиях кастодиального договора";
</w:t>
      </w:r>
      <w:r>
        <w:br/>
      </w:r>
      <w:r>
        <w:rPr>
          <w:rFonts w:ascii="Times New Roman"/>
          <w:b w:val="false"/>
          <w:i w:val="false"/>
          <w:color w:val="000000"/>
          <w:sz w:val="28"/>
        </w:rPr>
        <w:t>
      пункт 6 дополнить абзацем следующего содержания:
</w:t>
      </w:r>
      <w:r>
        <w:br/>
      </w:r>
      <w:r>
        <w:rPr>
          <w:rFonts w:ascii="Times New Roman"/>
          <w:b w:val="false"/>
          <w:i w:val="false"/>
          <w:color w:val="000000"/>
          <w:sz w:val="28"/>
        </w:rPr>
        <w:t>
      "Субординированным долгом также признается заем банка,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Национального Банка впоследствии не может привести к ухудшению финансового положения банка и нарушению требований действующего законодательства Республики Казахстан.".
</w:t>
      </w:r>
      <w:r>
        <w:br/>
      </w:r>
      <w:r>
        <w:rPr>
          <w:rFonts w:ascii="Times New Roman"/>
          <w:b w:val="false"/>
          <w:i w:val="false"/>
          <w:color w:val="000000"/>
          <w:sz w:val="28"/>
        </w:rPr>
        <w:t>
      2.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Ассоциации финансистов Казахстана и банков второго уровня Республики Казахстан.
</w:t>
      </w:r>
      <w:r>
        <w:br/>
      </w:r>
      <w:r>
        <w:rPr>
          <w:rFonts w:ascii="Times New Roman"/>
          <w:b w:val="false"/>
          <w:i w:val="false"/>
          <w:color w:val="000000"/>
          <w:sz w:val="28"/>
        </w:rPr>
        <w:t>
      3.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