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eafa" w14:textId="830e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ежедневной электронной отчетности банков-кастодианов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136. Зарегистрировано в Министерстве юстиции Республики Казахстан 27 мая 2003 года N 2323. Утратило силу - постановлением Правления Агентства РК по регулированию и надзору финансового рынка и финансовых организаций от 27.12.2004г. N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Извлечение из постановления Правления Агентства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по регулированию и надзору финансового рынка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финансовых организаций от 27.12.2004г. N 386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Правления Национального Банка Республики Казахстан от 21 апреля 2003 года N 136 "Об утверждении Правил ежедневной электронной отчетности банков-кастодианов накопительных пенсионных фондов"...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 и в целях обеспечения оперативного контроля за состоянием пенсионных активов накопительных пенсионных фондов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ежедневной электронной отчетности банков-кастодианов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Республики Казахстан по ценным бумагам от 14 октября 1999 года N 455 "Об утверждении Правил ежедневной электронной отчетности банков-кастодианов накопительных пенсионных фондов" (зарегистрированное в Реестре государственной регистрации нормативных правовых актов Республики Казахстан под N 939, опубликованное в ноябре 1999 года в журнале "Рынок ценных бумаг Казахстана" N 11).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банков-кастодианов, объединения юридических лиц в форме Ассоциации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ежедневной электронной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банков-кастодианов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136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ежедневной электронной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банков-кастодианов накопительных пенсионных фондов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 в целях обеспечения оперативного контроля за состоянием пенсионных активов накопительных пенсионных фондов, и определяют порядок представления банками-кастодианами накопительных пенсионных фондов (далее - банк-кастодиан) ежедневной электронной отчетности о состоянии пенсионных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Понятия,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отчетность - ежедневная электронная отчетность банка-кастодиана о состоянии пенсионных активов, состоящая из типовых 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собственное программное обеспечение - разрабатываемая банком-кастодианом компьютерная программа по проверке правильности заполнения типовых 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специальное программное обеспечение - справочник и компьютерная программа по заполнению типовых форм, представляемые банку-кастодиану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справочник - электронная база данных, используемая банком-кастодианом при заполнении типовых 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типовые формы - формы ежедневной электронной отчетности банка-кастодиана о состоянии пенсионных активов, перечень и содержание которых установлены приложением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государственный орган, осуществляющий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обеспечивает банк-кастодиан: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адресами электронной почты, по которым должна передаваться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единым для всех банков-кастодианов специальным программным обеспечением, используемым при заполнении типовых форм и отправке отчетности, и соответствующей технической документацией;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методическими рекомендациями по заполнению типовых форм.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обеспечивает конфиденциальность информации, которая содержится в полученной от банка-кастодиана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заполнения типовых форм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представления (отправления)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Отчетность за истекший рабочий день представляется банком-кастодианом уполномоченному органу электронной почтой на следующий рабочий день, не позднее 15.00 часов алматинского времени.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доступа к справочнику и передачи отчетности банк-кастодиан должен получить в уполномоченном органе имя пользователя (имена пользователей) и пароль (пароли), которые могут быть изменены в любое время по письменному заявлению банка-кастодиана, подписанному первым руководителем и заверенному оттиском печати банка-кастодиана.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Типовые формы заполняются банком-кастодианом в соответствии со сведениями, полученными из обновленного справочника, сформированного уполномоченным органом и переданного банку-кастодиану электронной почтой.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обновления справочника банк-кастодиан заполняет типовые формы согласно полученным от уполномоченного органа указаниям и методическим рекомендациям.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Типовые формы заполняются в разрезе каждого отдельного накопительного пенсионного фонда. Каждое отдельное движение пенсионных активов должно отражаться в отдельной строке типовой формы.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окончании заполнения типовых форм банк-кастодиан проверяет их с использованием собственного программного обеспечения и/или специального программного обеспечения. По окончании проверки типовых форм банк-кастодиан передает отчетность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исключительных случаях, при невозможности передачи отчетности электронной почтой, заполненные типовые формы представляются уполномоченному органу на бумажном носителе. При этом каждая отдельная заполненная типовая форма должна быть подписана первым руководителем и главным бухгалтером и заверена оттиском печати банка-кастодиана. При представлении заполненных типовых форм на бумажном носителе банк-кастодиан обеспечивает их последующую передачу посредством электронной почты.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случае, если после передачи отчетности в уполномоченный орган были выявлены ошибки в типовых формах, банк-кастодиан в течение трех дней представляет в уполномоченный орган объяснительное письмо за подписью первого руководителя и передает уполномоченному органу исправленную отчетность.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 невыполнение требований, установленных настоящими Правилами, банки-кастодианы несут ответственность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ежедневной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банков-кастодианов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накопительных пенсионных фондов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и содержание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типовых форм ежедневной электронной отчетности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банка-кастодиана накопительных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Типовая форма RC001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"ДЕНЕЖНЫЙ БАЛАНС"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 валюты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Код типа счета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Остаток денег на начало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Остаток денег на конец дня.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Типовая форма RC002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"ДВИЖЕНИЕ ДЕНЕГ"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 валюты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Код типа счета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Код вида платежа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Сумма платежа.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Типовая форма RC003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"ПОРТФЕЛЬ ВКЛАДОВ"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 договора банковского вклада (формируется банком-кастодианом самостоятельно).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Код типа операции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вкладов на конец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Сумма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перечисления денег с инвестиционного счета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Курс валюты вклада к валюте платежа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фактического поступления денег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Сумма денег, оставшаяся во вкладе (данное поле заполняется в случае частичного возврата денег по вкладу).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Дата возврата денег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Ставка вознаграждения по вкладу с учетом изменений вида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Код валюты платежа вклада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Код банка, в котором размещены во вклад пенсионные активы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Код валюты вклада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Номер договора банковского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Срок вклада в днях.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Начисленное вознаграждение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Текущая стоимость вклада в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Типовая форма RC004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"ДВИЖЕНИЕ ПО ПОРТФЕЛЮ ВКЛАДОВ"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 договора банковского вклада (формируется банком-кастодианом самостоятельно).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Код типа операции в соответствии со справочником (размещение во вклад; возврат вклада).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Изменение количества вкладов.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перечисления денег с инвестиционного счета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заключения договора банковского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возврата денег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Сумма досрочного частичного возврата денег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Сумма денег, перечисленная во вклад.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Сумма денег, возвращенная по вкладу и/или сумма поступившего вознаграждения по вкладу.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Ставка вознаграждения по вкладу (данное поле заполняется при изменении ставки вознаграждения).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Курс конвертации в случае изменения валюты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Код начальной валюты вклада в случае его изменения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Код окончательной валюты вклада в случае его изменения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Код валюты платежа по вкладу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Код валюты вклада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Код банка, в котором размещены во вклад пенсионные активы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Срок вклада в днях.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Типовая форма RC005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"ИНВЕСТИЦИОННЫЙ ПОРТФЕЛЬ ЦЕННЫХ БУМАГ"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 ценной бумаги (национальный идентификационный номер (ISIN) 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Код типа операции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Код сделки "репо".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Количество ценных бумаг на конец дня. Для ценных бумаг одного типа (множества ценных бумаг однородного качества, обладающего характеристиками, которые позволяют однозначно отличить данное множество от других (в том числе и от других типов ценных бумаг, выпущенных тем же эмитентом) с равными условиями приобретения; для международных облигаций, которые не могут быть выражены количественно - в качестве единицы количественного изменения принимается одна единица иностранной валюты, в которой выражена номинальная стоимость международной облигации).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заключения сделки с ценными 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перечисления денег с инвестиционного счета в оплату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зачисления ценных бумаг на счет "депо" накопительного пенсионного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Цена приобретения ценных бумаг (при первоначальном признании ценные бумаги учитываются по фактическим затратам). В стоимость ценных бумаг на данную дату не включается купонный доход продавца.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Цена закрытия операции "обратное репо" (цена, отраженная в первичном документе, который подтверждает осуществление операции "обратное репо").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Начисленная сумма купонного дохода продавца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Дата закрытия сделки "обратное репо" с учетом изменений ее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Курс валюты сделки по покупке ценных бумаг, номинированных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Заявленный курс сделки "обратное репо" по ценным бумагам, номинированным в иностранной валюте, при ее закрытии.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Код валюты платежа в оплату ценных бумаг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Код брокера, заключившего сделку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Ставка доходности по сделке "обратное репо", установленная в торговой системе организатора торгов ценными 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Суммарное начисленное вознаграждение по ценной бумаге.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Суммарная текущая стоимость по ценной бумаге в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Типовая форма RC006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"ДВИЖЕНИЯ В ИНВЕСТИЦИОННОМ ПОРТФЕЛЕ ЦЕННЫХ БУМАГ"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Код ценной бумаги (национальный идентификационный номер (ISIN 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Код типа операции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Код сделки "репо".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Количество ценных бумаг на конец дня. Для ценных бумаг одного типа (множества ценных бумаг однородного качества, обладающего характеристиками, которые позволяют однозначно отличить данное множество от других (в том числе и от других типов ценных бумаг, выпущенных тем же эмитентом) с равными условиями приобретения; для международных облигаций, которые не могут быть выражены количественно - в качестве единицы количественного изменения принимается одна единица иностранной валюты, в которой выражена номинальная стоимость международной облигации).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 заключения сделки с ценными бумагами.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перечисления денег с инвестиционного счета в оплату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Дата поступления денег на инвестиционный счет при продаже ценных бумаг (для сделок "обратное репо" - дата закрытия).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Цена приобретения ценных бумаг (при первоначальном признании ценные бумаги учитываются по фактическим затратам). В стоимость ценных бумаг на данную дату не включается купонный доход продавца.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Фактическая цена продажи ценных бумаг (в стоимость ценных бумаг на данную дату не включается купонный доход продавца).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Начисленная сумма купонного дохода продавца ценных бумаг при покупке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Начисленная сумма купонного дохода продавца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Курс валюты сделки по покупке ценных бумаг, номинированных в иностранной валюте (в случае заключения сделки в торговой системе организатора торгов ценными бумагами).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Курс валюты сделки по продаже ценных бумаг, номинированных в иностранной валюте (в случае заключения сделки в торговой системе организатора торгов ценными бумагами).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Код валюты платежа в оплату ценных бумаг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Код валюты платежа при продаже ценных бумаг (в соответствии со справочником).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Код брокера, заключившего сделку (в соответствии со справочником).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