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eafa" w14:textId="830e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ежедневной электронной отчетности банков-кастодианов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апреля 2003 года N 136. Зарегистрировано в Министерстве юстиции Республики Казахстан 27 мая 2003 года N 2323. Утратило силу - постановлением Правления Агентства РК по регулированию и надзору финансового рынка и финансовых организаций от 27.12.2004г. N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Извлечение из постановления Правления Агентства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по регулированию и надзору финансового рынка 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финансовых организаций от 27.12.2004г. N 386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постановление Правления Национального Банка Республики Казахстан от 21 апреля 2003 года N 136 "Об утверждении Правил ежедневной электронной отчетности банков-кастодианов накопительных пенсионных фондов"...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банках и банковской деятельности в Республике Казахстан" и в целях обеспечения оперативного контроля за состоянием пенсионных активов накопительных пенсионных фондов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ежедневной электронной отчетности банков-кастодианов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 дня введения в действие настоящего постановления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Директората Национальной комиссии Республики Казахстан по ценным бумагам от 14 октября 1999 года N 455 "Об утверждении Правил ежедневной электронной отчетности банков-кастодианов накопительных пенсионных фондов" (зарегистрированное в Реестре государственной регистрации нормативных правовых актов Республики Казахстан под N 939, опубликованное в ноябре 1999 года в журнале "Рынок ценных бумаг Казахстана" N 11).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Национального Банка Республики Казахстан, банков-кастодианов, объединения юридических лиц в форме Ассоциации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"Об утверждении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ежедневной электронной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банков-кастодианов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 фондов"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2003 года N 136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ежедневной электронной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банков-кастодианов накопительных пенсионных фондов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банках и банковской деятельности в Республике Казахстан" в целях обеспечения оперативного контроля за состоянием пенсионных активов накопительных пенсионных фондов, и определяют порядок представления банками-кастодианами накопительных пенсионных фондов (далее - банк-кастодиан) ежедневной электронной отчетности о состоянии пенсионных активов.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Понятия, используемые в настоящих Правилах: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отчетность - ежедневная электронная отчетность банка-кастодиана о состоянии пенсионных активов, состоящая из типовых форм.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собственное программное обеспечение - разрабатываемая банком-кастодианом компьютерная программа по проверке правильности заполнения типовых форм.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специальное программное обеспечение - справочник и компьютерная программа по заполнению типовых форм, представляемые банку-кастодиану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справочник - электронная база данных, используемая банком-кастодианом при заполнении типовых форм.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типовые формы - формы ежедневной электронной отчетности банка-кастодиана о состоянии пенсионных активов, перечень и содержание которых установлены приложением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- государственный орган, осуществляющий функции и полномочия по регулированию и надзору за деятельностью накопительных пенсионных фондов, организаций, осуществляющих инвестиционное управление пенсионными активами, банков-кастодианов, страховых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обеспечивает банк-кастодиан: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адресами электронной почты, по которым должна передаваться отчетность;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единым для всех банков-кастодианов специальным программным обеспечением, используемым при заполнении типовых форм и отправке отчетности, и соответствующей технической документацией;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методическими рекомендациями по заполнению типовых форм.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обеспечивает конфиденциальность информации, которая содержится в полученной от банка-кастодиана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Порядок заполнения типовых форм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представления (отправления)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Отчетность за истекший рабочий день представляется банком-кастодианом уполномоченному органу электронной почтой на следующий рабочий день, не позднее 15.00 часов алматинского времени.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доступа к справочнику и передачи отчетности банк-кастодиан должен получить в уполномоченном органе имя пользователя (имена пользователей) и пароль (пароли), которые могут быть изменены в любое время по письменному заявлению банка-кастодиана, подписанному первым руководителем и заверенному оттиском печати банка-кастодиана.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Типовые формы заполняются банком-кастодианом в соответствии со сведениями, полученными из обновленного справочника, сформированного уполномоченным органом и переданного банку-кастодиану электронной почтой.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обновления справочника банк-кастодиан заполняет типовые формы согласно полученным от уполномоченного органа указаниям и методическим рекомендациям.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Типовые формы заполняются в разрезе каждого отдельного накопительного пенсионного фонда. Каждое отдельное движение пенсионных активов должно отражаться в отдельной строке типовой формы.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окончании заполнения типовых форм банк-кастодиан проверяет их с использованием собственного программного обеспечения и/или специального программного обеспечения. По окончании проверки типовых форм банк-кастодиан передает отчетность в уполномоченный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исключительных случаях, при невозможности передачи отчетности электронной почтой, заполненные типовые формы представляются уполномоченному органу на бумажном носителе. При этом каждая отдельная заполненная типовая форма должна быть подписана первым руководителем и главным бухгалтером и заверена оттиском печати банка-кастодиана. При представлении заполненных типовых форм на бумажном носителе банк-кастодиан обеспечивает их последующую передачу посредством электронной почты.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случае, если после передачи отчетности в уполномоченный орган были выявлены ошибки в типовых формах, банк-кастодиан в течение трех дней представляет в уполномоченный орган объяснительное письмо за подписью первого руководителя и передает уполномоченному органу исправленную отчетность.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 невыполнение требований, установленных настоящими Правилами, банки-кастодианы несут ответственность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ежедневной электронной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банков-кастодианов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 фондов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и содержание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типовых форм ежедневной электронной отчетности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банка-кастодиана накопительных пенсионных фондов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RC001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"ДЕНЕЖНЫЙ БАЛАНС"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Код валюты (в соответствии со справочником).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Код типа счета (в соответствии со справочником).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Остаток денег на начало дня.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Остаток денег на конец дня.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RC002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"ДВИЖЕНИЕ ДЕНЕГ"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Код валюты (в соответствии со справочником).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Код типа счета (в соответствии со справочником).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Код вида платежа (в соответствии со справочником).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Сумма платежа.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RC003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"ПОРТФЕЛЬ ВКЛАДОВ"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Код договора банковского вклада (формируется банком-кастодианом самостоятельно).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Код типа операции (в соответствии со справочником).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Количество вкладов на конец дня.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Сумма вклада.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Дата перечисления денег с инвестиционного счета во вклад.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Курс валюты вклада к валюте платежа вклада.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Дата фактического поступления денег во вклад.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Сумма денег, оставшаяся во вкладе (данное поле заполняется в случае частичного возврата денег по вкладу).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Дата возврата денег по вкладу.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Ставка вознаграждения по вкладу с учетом изменений вида вклада.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Код валюты платежа вклада (в соответствии со справочником).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Код банка, в котором размещены во вклад пенсионные активы (в соответствии со справочником).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Код валюты вклада (в соответствии со справочником).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Номер договора банковского вклада.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Срок вклада в днях.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Начисленное вознаграждение по вкладу.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Текущая стоимость вклада в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RC004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"ДВИЖЕНИЕ ПО ПОРТФЕЛЮ ВКЛАДОВ"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Код договора банковского вклада (формируется банком-кастодианом самостоятельно).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Сумма вклада.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Код типа операции в соответствии со справочником (размещение во вклад; возврат вклада).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Изменение количества вкладов.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Дата перечисления денег с инвестиционного счета во вклад.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Дата заключения договора банковского вклада.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Дата возврата денег по вкладу.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Сумма досрочного частичного возврата денег по вкладу.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Сумма денег, перечисленная во вклад.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Сумма денег, возвращенная по вкладу и/или сумма поступившего вознаграждения по вкладу.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Ставка вознаграждения по вкладу (данное поле заполняется при изменении ставки вознаграждения).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Курс конвертации в случае изменения валюты вклада.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Код начальной валюты вклада в случае его изменения (в соответствии со справочником).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Код окончательной валюты вклада в случае его изменения (в соответствии со справочником).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Код валюты платежа по вкладу (в соответствии со справочником).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Код валюты вклада (в соответствии со справочником).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Код банка, в котором размещены во вклад пенсионные активы (в соответствии со справочником).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Срок вклада в днях.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RC005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"ИНВЕСТИЦИОННЫЙ ПОРТФЕЛЬ ЦЕННЫХ БУМАГ"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Код ценной бумаги (национальный идентификационный номер (ISIN) в соответствии со справочником).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Код типа операции (в соответствии со справочником).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Код сделки "репо".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Количество ценных бумаг на конец дня. Для ценных бумаг одного типа (множества ценных бумаг однородного качества, обладающего характеристиками, которые позволяют однозначно отличить данное множество от других (в том числе и от других типов ценных бумаг, выпущенных тем же эмитентом) с равными условиями приобретения; для международных облигаций, которые не могут быть выражены количественно - в качестве единицы количественного изменения принимается одна единица иностранной валюты, в которой выражена номинальная стоимость международной облигации).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Дата заключения сделки с ценными бумагами.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Дата перечисления денег с инвестиционного счета в оплату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Дата зачисления ценных бумаг на счет "депо" накопительного пенсионного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Цена приобретения ценных бумаг (при первоначальном признании ценные бумаги учитываются по фактическим затратам). В стоимость ценных бумаг на данную дату не включается купонный доход продавца.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Цена закрытия операции "обратное репо" (цена, отраженная в первичном документе, который подтверждает осуществление операции "обратное репо").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Начисленная сумма купонного дохода продавца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Дата закрытия сделки "обратное репо" с учетом изменений ее условий.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Курс валюты сделки по покупке ценных бумаг, номинированных в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Заявленный курс сделки "обратное репо" по ценным бумагам, номинированным в иностранной валюте, при ее закрытии.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Код валюты платежа в оплату ценных бумаг (в соответствии со справочником).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Код брокера, заключившего сделку (в соответствии со справочником).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Ставка доходности по сделке "обратное репо", установленная в торговой системе организатора торгов ценными бумагами.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Суммарное начисленное вознаграждение по ценной бумаге.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Суммарная текущая стоимость по ценной бумаге в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Типовая форма RC006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"ДВИЖЕНИЯ В ИНВЕСТИЦИОННОМ ПОРТФЕЛЕ ЦЕННЫХ БУМАГ"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Код ценной бумаги (национальный идентификационный номер (ISIN в соответствии со справочником).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Код типа операции (в соответствии со справочником).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Код сделки "репо".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Количество ценных бумаг на конец дня. Для ценных бумаг одного типа (множества ценных бумаг однородного качества, обладающего характеристиками, которые позволяют однозначно отличить данное множество от других (в том числе и от других типов ценных бумаг, выпущенных тем же эмитентом) с равными условиями приобретения; для международных облигаций, которые не могут быть выражены количественно - в качестве единицы количественного изменения принимается одна единица иностранной валюты, в которой выражена номинальная стоимость международной облигации).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Дата заключения сделки с ценными бумагами.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Дата перечисления денег с инвестиционного счета в оплату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Дата поступления денег на инвестиционный счет при продаже ценных бумаг (для сделок "обратное репо" - дата закрытия).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Цена приобретения ценных бумаг (при первоначальном признании ценные бумаги учитываются по фактическим затратам). В стоимость ценных бумаг на данную дату не включается купонный доход продавца.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Фактическая цена продажи ценных бумаг (в стоимость ценных бумаг на данную дату не включается купонный доход продавца).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Начисленная сумма купонного дохода продавца ценных бумаг при покупке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Начисленная сумма купонного дохода продавца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Курс валюты сделки по покупке ценных бумаг, номинированных в иностранной валюте (в случае заключения сделки в торговой системе организатора торгов ценными бумагами).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Курс валюты сделки по продаже ценных бумаг, номинированных в иностранной валюте (в случае заключения сделки в торговой системе организатора торгов ценными бумагами).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Код валюты платежа в оплату ценных бумаг (в соответствии со справочником).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Код валюты платежа при продаже ценных бумаг (в соответствии со справочником).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Код брокера, заключившего сделку (в соответствии со справочником).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