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77d5" w14:textId="ac577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граждан в органах финансовой полиции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финансовой полиции Республики Казахстан от 7 марта 2003 года N 49. Зарегистрирован в Министерстве юстиции Республики Казахстан 11 апреля 2003 года N 2235. Утратил силу - приказом Председателя Агентства РК по борьбе с экономической и коррупционной преступностью (финансовая полиция) от 19.09.2005г. N 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Председателя Агентства РК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 борьбе с экономической и коррупционной преступностью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(финансовая полиция) от 19.09.2005г. N 204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соответствии с Указом Пpезидента Республики Казахстан, имеющим силу Закона, "О поpядке pассмотpения обpащений гpаждан", а также Законом Республики Казахстан "Об административных процедурах", в целях совершенствования работы по рассмотрению обращений и приему граждан в органах финансовой полиции Республики Казахстан,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Признать утратившим силу приказ Председателя Агентства финансовой полиции Республики Казахстан от 7 марта 2003 года N 49 "Об утверждении Правил приема граждан в органах финансовой полиции"...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совершенствования работы с обращениями граждан, уменьшения количества жалоб и их оперативного рассмотрения, руководствуясь подпунктом 5) пункта 3 статьи 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органах финансовой полиции Республики Казахстан",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приема граждан в органах финансовой полиции (далее - Правила).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запись на личный прием граждан руководством Агентства финансовой полиции Республики Казахстан (далее - Агентство), Департаментов финансовой полиции по областям, городам Астаны, Алматы, на транспорте и Академии финансовой полиции (далее - территориальные органы) ведется канцеляриями Секретариата Агентства и соответствующих подразделений территориальных органов, путем заполнения карточек учета приема граждан согласно приложению 1 к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граждан руководством Агентства производится в определенные дни и часы, по графику, утвержденному Председателем Агентства.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Начальникам территориальных органов: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создать необходимые условия для приема и рассмотрения обращений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рассмотрение обращений граждан в порядке и сроки, установленные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20 дней до начала очередного квартала представлять в канцелярию Секретариата Агентства для сведения квартальные графики приема граждан, предусматривающие прием граждан первыми руководителями не реже одного раза в месяц, в остальные дни недели месяца - их заместителями по форме согласно приложению 2 к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 2 числу месяца, следующего за отчетным кварталом, представлять в канцелярию Секретариата Агентства информацию о результатах приема граждан первыми руководителями и их заместителями с приложением обобщенных данных по форме согласно приложению 3 к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Председателя Агентства.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финансовой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марта 2003 года N 49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приема граждан в органах финансовой полиции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приема граждан в органах финансовой полиции (далее - Правила) регламентируют порядок приема граждан в органах финансовой полиции, их учебных заведениях и иных подведомственных организациях системы органов финансовой полиции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Организация приема граждан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Прием граждан в органах финансовой полиции осуществляется на принципах законности, уважения и соблюдения прав и свобод, достоинства человека и гражданина.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приеме граждан по личным вопросам необходимо руководствоваться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органах финансовой полиции Республики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имеющим силу Закона, "О порядке рассмотрения обращений граждан", другими нормативными правовыми актами, регулирующими эти вопросы и настоящими Правилами.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Агентстве финансовой полиции Республики Казахстан (далее - Агентство) прием граждан осуществляется Председателем и его заместителями, в Департаментах финансовой полиции по областям, городам Астаны, Алматы, на транспорте и Академии финансовой полиции (далее - территориальные и специализированные органы) - первыми руководителями и их заместителями не реже одного раза в месяц.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Прием граждан в Агентстве проводится согласно графику, утвержденному Председателем Агентства, в территориальных и специализированных органах - в соответствии с графиками приема граждан, утверждаемыми первыми руководителями территориальных и специализированных органов (приложение 2).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приема граждан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Должностным лицом, ведущим прием граждан, организуется заполнение карточки учета приема граждан (приложение 1), с указанием фамилии, имени, отчества гражданина, места его работы, должности, адреса проживания, номера телефона, краткого содержания обращения и результатов рассмотрения обращения гражданина.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Если заявление или жалоба могут быть разрешены с участием других государственных органов, то поднимаемые вопросы, изложенные гражданином в письменном виде, с сопроводительным письмом руководителя, проводящего прием, не позднее 5 дней направляются на рассмотрение соответствующему государственному органу, к компетенции которого относится решение поставленных в обращении вопросов. Об этом гражданин извещается письменно.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Запись ведется за три дня до приема 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Поданные на приеме письменные обращения регистрируются и контроль за их разрешением осуществляется в соответствии с установленным в органах финансовой полиции порядком. Если заявление или жалоба не могут быть разрешены должностным лицом во время приема, они излагаются в письменной форме и с ними ведется работа как с письменными обращениями.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Должностное лицо, ведущее прием граждан,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необходимую для рассмотрения обращений информацию;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информировать население, трудовые коллективы и средства массовой информации о состоянии работы с обращениями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взыскивать с гражданина по решению суда расходы, понесенные в связи с проверкой сообщений, содержащих заведомо ложные сведения.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Должностное лицо, ведущее прием граждан обязано: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граждан, в порядке и сроки, установленные настоящими Правилами;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принимать законные и обоснованные решения;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контроль за исполнением принятых решений;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сообщать гражданам о принятых решениях в письменной или устной форме;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допускать обращение жалобы во вред лицу, подавшему жалобу, или в интересах которого она была подана;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направлять жалобы должностным лицам, действия которых обжалуются;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случаи возложения проверок на лиц, в отношении которых имеются основания полагать, что они не заинтересованы в объективном решении вопроса;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пресекать преследования граждан и членов их семей в связи с подачей обращения;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разглашать сведения о личной жизни граждан без их согласия или сведения, составляющих иную, охраняемую законом, тайну, и другую информацию. Не допускается также установление данных о личности гражданина, не относящихся к обращению;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анализировать и обобщать обращения граждан, содержащиеся в них критические замечания, изучать общественное мнение с целью совершенствования работы и устранения причин, порождающих жалобы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систематически проверять состояние работы по рассмотрению обращений 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Рассмотрение заявлений или жалоб осуществляется в срок до одного месяца, а по обращениям, не требующим дополнительного изучения и проверки не позднее 15 дней с момента их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тех случаях, когда необходимо проведение дополнительной проверки, сроки могут быть продлены лицом, принимавшим граждан, но не более чем на один месяц, о чем сообщается гражданину.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Гражданин, подавший обращение,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лично участвовать в его разбирательстве;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предоставлять дополнительные материалы в подтверждение обоснованности своего обращения;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получить мотивированный ответ в устной или письменной форме о принятом решении;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обжаловать решение, принятое по обращению, в вышестоящий орган или вышестоящему должностному лицу;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обращаться в установленном законом порядке в суд на решения и действия органов и должностных лиц, совершенные с нарушением 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Обращения граждан считаются разрешенными, когда рассмотрены поставленные в них вопросы, по ним приняты необходимые меры и даны ответы гражданам. Повторные обращения, в которых не приводятся новые доводы или вновь открывшиеся обстоятельства, по которым имеются исчерпывающие материалы проверок и авторам в установленном порядке давались ответы, проверке не подлежат.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Если решение вопросов переносится на длительный срок, то обращение ставится на дополнительный контроль по рапорту, справке или служебной записке, вплоть до окончательного его исполнения.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Решение о прекращении производства по обращениям вправе принимать Председатель Агентства или его заместители, в территориальных и специализированных органах - начальники и их заместители.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приема граждан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органах финансовой полиции,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утвержденным приказом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финансовой полиции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марта 2003 г. N 49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Карточка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учета приема граждан в_______________________________________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(наименование государственного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N____     "___" ________200__года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дата записи на прием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гражданина____________________________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работы гражданина и занимаемая должность_______________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проживания и N телефона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Краткое содержание обращения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 и инициалы, должность руководителя, к которому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гражданин желает записаться на прием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приема, на которую гражданин желает записаться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Оборотная сторона карточки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 инициалы, должность руководителя, фактически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проводившего прием 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приема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рассмотрения обращения гражданина_________________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приема граждан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органах финансовой полиции,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утвержденным приказом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финансовой полиции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марта 2003 г. N 49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График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приема граждан руководителями органов финансовой полиции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на ___ квартал 200__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Наименование|Ф.И.О. лица,|Должность |Дата и|Местонахожде-|Контакт-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органа   |проводящего |лица, про-|время |ние органа   |ный теле-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финансовой |прием граж- |водящего  |приема|финансовой   |фон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полиции  |дан         |  прием   |граж- |полиции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          | граждан  |дан   |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____________|____________|__________|______|_____________|_________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____________|____________|__________|______|_____________|_________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____________|____________|__________|______|_____________|_________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____________|____________|__________|______|_____________|_________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приема граждан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органах финансовой полиции,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утвержденным приказом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финансовой полиции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марта 2003 г. N 49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Данные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результатах приема граждан руководителями_________________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(наименование ОФП)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 ____ квартал 200__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лица,|Должность|При-|          Из числа принятых: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проводившего|  лица,  |нято|---------------------------------------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прием    |проводив-|чел.|Вопрос |Прось-|Направ-| Дано  |Направ-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граждан   |шего     |    |решен  |ба не |лено в |разъяс-|лено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|прием    |    |положи-|удов- |подраз-|нение  |другие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|граждан  |    |тельно |летво-|деления|       |органи-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       |    |       |рена  |финан- |       |зации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       |    |       |      |совой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       |    |       |      |полиции|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____________|_________|____|_______|______|_______|_______|________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Итого:      |         |    |       |      |   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____________|_________|____|_______|______|_______|_______|________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____________|_________|____|_______|______|_______|_______|________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____________|_________|____|_______|______|_______|_______|________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____________|_________|____|_______|______|_______|_______|________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