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41ec" w14:textId="3244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VIII-й сессии Алматинского городского Маслихата II-го созыва от 19 января 2001 года "Об утверждении Алматинской городской целевой программы "Молодежь и подростки" на 2001-2002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Алматинского городского маслихата II созыва от 19 декабря 2002 года. Зарегистрировано Управлением юстиции города Алматы 6 января 2003 года за N 504. Утратило силу решением XX-й сессии маслихата города Алматы III созыва от 23 декабря 2005 года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XX-й сессии Алматинского городского Маслихата II-го созыва от 29 ноября 2002 года Алматинский городской Маслихат 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и дополнения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VIII-й сессии Алматинского городского Маслихата II-го созыва от 19 января 2001 года "Об утверждении Алматинской городской целевой программы "Молодежь и подростки" на 2001-2002 годы"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определить срок действия Алматинской городской целевой программы "Молодежь и подростки" до 2005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приложении решения VIII-й сессии Алматинского городского Маслихата II-го созыва от 19 января 2001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II. Паспорт программы: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/>
          <w:color w:val="000000"/>
          <w:sz w:val="28"/>
        </w:rPr>
        <w:t>
правовая основа и нормативная база программы:
</w:t>
      </w:r>
      <w:r>
        <w:rPr>
          <w:rFonts w:ascii="Times New Roman"/>
          <w:b w:val="false"/>
          <w:i w:val="false"/>
          <w:color w:val="000000"/>
          <w:sz w:val="28"/>
        </w:rPr>
        <w:t>
 дополнить п. 8 следующего содержания "Закон Республики Казахстан от 1 июля 1998 года N 258-1 "Об особом статусе города Алматы", (с изменениями от 20 ноября 1998 года и от 24 декабря 1998 года)";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раздел 
</w:t>
      </w:r>
      <w:r>
        <w:rPr>
          <w:rFonts w:ascii="Times New Roman"/>
          <w:b w:val="false"/>
          <w:i/>
          <w:color w:val="000000"/>
          <w:sz w:val="28"/>
        </w:rPr>
        <w:t>
администраторы программы
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 "Управление культуры города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пункт 
</w:t>
      </w:r>
      <w:r>
        <w:rPr>
          <w:rFonts w:ascii="Times New Roman"/>
          <w:b w:val="false"/>
          <w:i/>
          <w:color w:val="000000"/>
          <w:sz w:val="28"/>
        </w:rPr>
        <w:t>
координатор программы
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 "Координатор и ответственный исполнитель программы - Государственный фонд развития молодежной политики города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пункте 
</w:t>
      </w:r>
      <w:r>
        <w:rPr>
          <w:rFonts w:ascii="Times New Roman"/>
          <w:b w:val="false"/>
          <w:i/>
          <w:color w:val="000000"/>
          <w:sz w:val="28"/>
        </w:rPr>
        <w:t>
исполнители программы
</w:t>
      </w:r>
      <w:r>
        <w:rPr>
          <w:rFonts w:ascii="Times New Roman"/>
          <w:b w:val="false"/>
          <w:i w:val="false"/>
          <w:color w:val="000000"/>
          <w:sz w:val="28"/>
        </w:rPr>
        <w:t>
 исключить Управление визуальной информации и добавить коммунальное государственное предприятие "Алматыжарнама" и акционерное общество "Алматыгороформление";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/>
          <w:color w:val="000000"/>
          <w:sz w:val="28"/>
        </w:rPr>
        <w:t>
условия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 дополнить пунктом 7. следующего содержания: "координация деятельности всех городских структур в части реализации государственной молодежной политики в городе Алматы";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/>
          <w:color w:val="000000"/>
          <w:sz w:val="28"/>
        </w:rPr>
        <w:t>
объем финансирования программы:
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 "На 2003 год - 50 000 000 тенге, на 2004-2005 годы - в пределах средств, выделенных на эти цели в бюджете города";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/>
          <w:color w:val="000000"/>
          <w:sz w:val="28"/>
        </w:rPr>
        <w:t>
раздел 3. пункт в) п.п.1
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 "Открытие Дома молодежи", сроком исполнения определить 2003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/>
          <w:color w:val="000000"/>
          <w:sz w:val="28"/>
        </w:rPr>
        <w:t>
раздел 3. пункт а) п.п. 19
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 "Предусмотреть выделение 20-процентной квоты от общего объема льготного кредитования из средств городского бюджета на возвратной основе на развитие женского и молодежного предпринимательства".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ХХII-й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II-го созыва                         Ю. Стариков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  II-го созыва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