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165" w14:textId="b3b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Алматинского городского Маслихата II созыва от 19 декабря 2002 года. Зарегистрировано Управлением юстиции города Алматы 24 декабря 2002 года за N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 
</w:t>
      </w:r>
      <w:r>
        <w:rPr>
          <w:rFonts w:ascii="Times New Roman"/>
          <w:b/>
          <w:i w:val="false"/>
          <w:color w:val="000000"/>
          <w:sz w:val="28"/>
        </w:rPr>
        <w:t>
Р Е Ш И Л 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1. 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2003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- 60201495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- 3419379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- 115800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- 63306823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- 1312765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- 882914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- 1403765 тыс.тенге, в том числе кредиты из республиканского бюджета на реконструкцию системы водоснабжения и водоотведения г.Алматы - 1232765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- 2942715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- 2421864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в редакции решений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2.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ликероводочные изделия, вино, коньяки, шампанские вина, пиво, крепленые напитки, крепленые соки и бальзамы);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ювелирные изделия из золота, платины или серебра, произведенных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игорный бизнес; на организацию и проведение лотерей, на бензин (за исключением авиационного), произведенный на территории Республики Казахстан, реализуемый со специально оборудованных стационарных пунктов конечному потребителю; на дизельное топливо, произведенное на территории Республики Казахстан, реализуемое со специально оборудованных стационарных пунктов конечному 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механических транспортных средств и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налоговых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>
Доходы бюджета города Алматы формируются также за счет следующих неналоговых поступлений и доходов от операций с капиталом: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доли прибыли коммунальных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дивидендов на пакеты акций, являющихся коммунальной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аренды имущества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реализации услуг, предоставляемых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организаций за работы и услуги, выполняемые лицами, подвергшимися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удержаний из заработной платы осужденных к исправительным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регистрацию залога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денег от проведения государственных закупок, организуемых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платы от лиц, помещенных в медицинские вытрезвители;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суммы дохода, полученного от реализации продукции, работ и услуг, не соответствующих требованиям стандартов и правил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штрафов за нарушение законодательства об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административных штрафов и санкций, взимаемых местными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санкций и штрафов, взимаемых государственными учреждениями, финансируемыми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вознаграждений по кредитам, выданным для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средств, полученных от природопользователей по искам о возмещении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прочих неналоговых поступлений в местный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дебиторской, депонентской задолженности государственных учреждений, финансирующихся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 неиспользованных средств, ранее полученных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продажи имущества, закрепленного за государственными учреждениями, финансируемыми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продажи земельных участков и права постоянного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таких доходных источников,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 кредитов, выданных для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поступлений от приватизации объектов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свободных остатков бюджетных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налоговые и неналоговые платежи зачисляются полностью на счет городского бюджета в казначействе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 бюджетного изъятия в республиканский бюджет на 2003 год в сумме 24963765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городского бюджета бюджетные изъятия в республиканский бюджет производить ежемесячно пропорционально проценту исполнения доходной части городского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 Утвердить в бюджете города ассигнования на содержание исполнительных и законодательных органов и услуг общего характера в сумме 896036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 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>
Утвердить расходы на оборону в сумме 700188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расходы по общественному порядку и безопасности в сумме 2023308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9.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содержание учреждений образования в сумме 8688911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содержание учреждений здравоохранения в сумме 7043042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11.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проведение социальной помощи и социального обеспечения в сумме 2867581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11 - с изменениями, внесенными решением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по жилищно-коммунальному хозяйству в сумме 3184909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содержание учреждений сферы культуры, на мероприятия по спорту и информационное пространство в сумме 2773558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мероприятия по фонду охраны окружающей среды в сумме 242047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проектно-изыскательские, конструкторские работы в сумме 197000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16.
</w:t>
      </w:r>
      <w:r>
        <w:rPr>
          <w:rFonts w:ascii="Times New Roman"/>
          <w:b w:val="false"/>
          <w:i w:val="false"/>
          <w:color w:val="000000"/>
          <w:sz w:val="28"/>
        </w:rPr>
        <w:t>
 Утвердить в бюджете города расходы на сейсмоусиление зданий и сооружений в сумме 219869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
</w:t>
      </w:r>
      <w:r>
        <w:rPr>
          <w:rFonts w:ascii="Times New Roman"/>
          <w:b w:val="false"/>
          <w:i w:val="false"/>
          <w:color w:val="000000"/>
          <w:sz w:val="28"/>
        </w:rPr>
        <w:t>
 Утвердить расходы на строительство метрополитена в сумме 750000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17 - с изменениями, внесенными решением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>
Утвердить в бюджете города расходы на строительство, реконструкцию и обеспечение функционирования автомобильных дорог в сумме 3782768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18 -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19. 
</w:t>
      </w:r>
      <w:r>
        <w:rPr>
          <w:rFonts w:ascii="Times New Roman"/>
          <w:b w:val="false"/>
          <w:i w:val="false"/>
          <w:color w:val="000000"/>
          <w:sz w:val="28"/>
        </w:rPr>
        <w:t>
Утвердить в бюджете города расходы на развитие городского транспорта в сумме 417113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19 - с изменениями, внесенными решением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поддержку малого и среднего бизнеса в сумме 80000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прочие расходы в сумме 4979907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21 -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 февраля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22. 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резервный фонд акима города в сумме 71954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22 - с изменениями, внесенными решениями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года,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23.
</w:t>
      </w:r>
      <w:r>
        <w:rPr>
          <w:rFonts w:ascii="Times New Roman"/>
          <w:b w:val="false"/>
          <w:i w:val="false"/>
          <w:color w:val="000000"/>
          <w:sz w:val="28"/>
        </w:rPr>
        <w:t>
 Утвердить средства в сумме 254867 тыс.тенге на погашение займа акима города.&lt;*&gt;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от 27 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24. 
</w:t>
      </w:r>
      <w:r>
        <w:rPr>
          <w:rFonts w:ascii="Times New Roman"/>
          <w:b w:val="false"/>
          <w:i w:val="false"/>
          <w:color w:val="000000"/>
          <w:sz w:val="28"/>
        </w:rPr>
        <w:t>
Установить лимит долга местного исполнительного органа в сумме 12649627 тыс.тенге до 31 декабря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25.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текущих бюджетных программ и бюджетных программ развития местного бюджета на 2003 год согласно приложения N 2 и приложения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26. 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процессе исполнения местного бюджета не подлежат секвестрированию расходы на общеобразовательное обучение на местном уровне, по оказанию первичной медико-санитарной помощи, специализированной амбулаторно-поликлинической помощи, по выплате специальных государственных пособий из местного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27. 
</w:t>
      </w:r>
      <w:r>
        <w:rPr>
          <w:rFonts w:ascii="Times New Roman"/>
          <w:b w:val="false"/>
          <w:i w:val="false"/>
          <w:color w:val="000000"/>
          <w:sz w:val="28"/>
        </w:rPr>
        <w:t>
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XХII-й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Ю.Стариков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 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1 - в редакции решений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00"/>
        <w:gridCol w:w="1009"/>
        <w:gridCol w:w="956"/>
        <w:gridCol w:w="797"/>
        <w:gridCol w:w="6816"/>
        <w:gridCol w:w="2065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    Наименование         тыс. тенге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60201495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16776740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28463289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28463289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28463289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4485590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2683730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значения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566594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1160120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3497898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153865
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1438820
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территорий местного назначения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средств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523648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</w:tr>
      <w:tr>
        <w:trPr>
          <w:trHeight w:val="12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
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государственой регистрации транспортных средств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148885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
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
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12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
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
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Tекущие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97"/>
        <w:gridCol w:w="1096"/>
        <w:gridCol w:w="879"/>
        <w:gridCol w:w="873"/>
        <w:gridCol w:w="6901"/>
        <w:gridCol w:w="187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              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Подпрограмма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63306823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896036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798265
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784273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437058
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105184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материально-техничекой базы исполнительных органов коммунальной собственности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216644
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2023308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2023308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1893308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1543715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8688911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5158037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434277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293738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133573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998884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475684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
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7043042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882363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санэпидмеднадзора,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233767
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санитарно-эпидемиологоческого надзора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санитарно-эпидемиологического надзора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234259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655338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650338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645927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149747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570636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776813
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2867581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1062148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923231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631951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репатриантов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3184909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жилищного фонда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933129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инженерных сетей и сооружений объектов, переданных Министерством обороны в городе Алматы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421884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933"/>
        <w:gridCol w:w="753"/>
        <w:gridCol w:w="753"/>
        <w:gridCol w:w="6953"/>
        <w:gridCol w:w="1853"/>
      </w:tblGrid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2773558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проведения государственной информационной политики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242047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4199881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3449881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5051861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447996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402194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 города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по выполнению обязательств местных исполнительных органов по решениям судов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2986000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101359
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254867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-882914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-2942715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XХII-й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Ю.Стариков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2 - в редакции решений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33"/>
        <w:gridCol w:w="833"/>
        <w:gridCol w:w="10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Администратор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по выполнению обязательств местных исполнительных органов по решениям судов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 области, городов Астаны и Алматы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XХII-й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Ю.Стариков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2002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3 - в редакции решений Алматинского городского Маслихата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сентября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 и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3"/>
        <w:gridCol w:w="933"/>
        <w:gridCol w:w="10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Администратор   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Программа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санитарно-эпидемиологоческого надзора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оралманов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инженерных сетей и сооружений объектов, переданных Министерством обороны в городе Алматы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жилищного фонда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проведения государственной информационной политики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 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жилищно-коммунального, дорожного хозяйства и транспорта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XХII-й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Ю.Стариков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