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fd03" w14:textId="9d6f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XIV-й внеочередной сессии Алматинского городского Маслихата II-го созыва от 29 декабря 2001 года "Об утверждении налоговых ставок на земельные участки, сборов и платежей по городу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 сессии Алматинского городского маслихата II созыва от 13 февраля 2002 года. Зарегистрировано в Управлении юстиции города Алматы 26 февраля 2002 года № 438. Утратило силу решением маслихата города Алматы от 20 октября 2011 года N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20.10.2011 N 475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Алматинский городской Маслихат II-го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ХIV-й внеочередной сессии Алматинского городского Маслихата II-го созыва от 29 декабря 2001 года "Об утверждении налоговых ставок на земельные участки, сборов и платежей по городу Алматы"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пункт 4 решения изложить в следующей редакции: "4. Утвердить стоимость разовых талонов за право реализации товаров на рынках города Алматы, приложение № 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приложение № 4 к решению изложить в следующей редакции: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ХIV-й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2001 года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Стоимость разовых талонов за право реализации </w:t>
      </w:r>
      <w:r>
        <w:br/>
      </w:r>
      <w:r>
        <w:rPr>
          <w:rFonts w:ascii="Times New Roman"/>
          <w:b/>
          <w:i w:val="false"/>
          <w:color w:val="000000"/>
        </w:rPr>
        <w:t>
товаров на 
</w:t>
      </w:r>
      <w:r>
        <w:rPr>
          <w:rFonts w:ascii="Times New Roman"/>
          <w:b/>
          <w:i w:val="false"/>
          <w:color w:val="000000"/>
        </w:rPr>
        <w:t xml:space="preserve">
рынках города Алматы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Ежедневно (в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733"/>
        <w:gridCol w:w="1313"/>
        <w:gridCol w:w="1493"/>
        <w:gridCol w:w="1353"/>
      </w:tblGrid>
      <w:tr>
        <w:trPr>
          <w:trHeight w:val="51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6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Специализация рынка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рынка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Продовольственные и непродовольственные: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 контейнеров, киосков, павильонов и других временных сооружений, кроме прилавков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площадью до 6,0 кв.м.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площадью от 6,0 кв.м. до 14,0 кв.м.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площадью 14,0 кв.м. и более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 прилавка независимо от площади (с одного торгующего)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1 ед. автомототранспорта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автозапчастей (с одного торгующего)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цветами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 машин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ХVI-й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        К. Омаров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                       Ж. Турегельдинов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