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e346" w14:textId="adbe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размещение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8 февраля 2002 года N 12-14. Зарегистрировано управлением юстиции Жамбылской области 25 февраля 2002 года за N 522. Утратило силу решением маслихата Жамбылской области от 29 октября 2009 года № 16-20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Жамбылской области от 29.10.2009 № 16-20.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489, 490, 491, 492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года "О налогах и других обязательных платежах в бюджет" и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Утвердить ежемесячные ставки платы за размещение наружной (визуальной) рекламы (приложение N 1) в инфраструктуре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Жамбылскому областному налоговому комитету обеспечить сбор средств согласно утвержденным ставкам платы за размещение наружной (визуальной)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областногомаслихата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N 12-14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от 8 февраля 2002 г.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Ежемесячные ставки платы за размещение наружной (визуальной) рекламы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--------------------------------------------------------------------------- N | | Ставки платы в месячных расчетных |Размер площади в кв. метрах. | показателях | |----------------------------------- | |1 категория|2 категория|3 категория --------------------------------------------------------------------------- | |Юридические лица| 1,0 | 0,5 | 0,3 1 |До 2 |---------------------------------------------------- | |Физические лица | 0,5 | 0,3 | 0,2 --------------------------------------------------------------------------- | |Юридические лица| 2,0 | 1,0 | 0,7 2 |От 2 до 10 |---------------------------------------------------- | |Физические лица | 1,0 | 0,7 | 0,5 --------------------------------------------------------------------------- | |Юридические лица| 3,0 | 1,5 | 1,0 3 |От 10 до 20 |---------------------------------------------------- | |Физические лица | 1,5 | 1,0 | 0,7 --------------------------------------------------------------------------- | |Юридические лица| 4,0 | 2,0 | 1,5 4 |От 20 до 30 |---------------------------------------------------- | |Физические лица | 2,0 | 1,5 | 1,0 --------------------------------------------------------------------------- | |Юридические лица| 6,0 | 4,0 | 2,0 5 |Свыше 30 |---------------------------------------------------- | |Физические лица | 3,0 | 2,0 | 1,5 --------------------------------------------------------------------------- 6 |Реклама на киосках и павильонах | 0,4 | 0,3 | 0,2 |временного типа | | | --------------------------------------------------------------------------- Примечание: 1. Государственные органы РК не являются плательщиками. 2. Перечень объектов по категориям: К первой категории отнести центральную часть города Тараза и дороги областного значения. К второй категории отнести территории районного центра и дороги районного значения. К третьей категории отнести населенные пункты (кроме центра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