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4008c" w14:textId="0240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зонирования земель города Кокшетау и поправочных коэффициентов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19 декабря 2002 г. N С-22-6 Зарегистрировано управлением юстиции Акмолинской области 20 января 2003 г. N 1508. Утратило силу решением Акмолинского областного маслихата от 26 сентября 2014 года № 5С-30-6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Акмолинского областного маслихата от 26.09.2014 </w:t>
      </w:r>
      <w:r>
        <w:rPr>
          <w:rFonts w:ascii="Times New Roman"/>
          <w:b w:val="false"/>
          <w:i w:val="false"/>
          <w:color w:val="ff0000"/>
          <w:sz w:val="28"/>
        </w:rPr>
        <w:t>№ 5С-30-6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 "О местном государственном управлении в Республике Казахстан", пунктом 1 статьи 11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октября 1997 года N 1435 "Об утверждении основных положений и принципов зонирования земель Республики Казахстан", на основании материалов по зонированию земель города Кокшетау, представленных городским комитетом по управлению земельными ресурсами, рассмотренных  и одобренных решением N№С-29/6 29-ой внеочередной сессии Кокшетауского городского маслихата от 20 августа 2002 года и согласно представления акимата Акмолинской области N 1-46-6/1576 от 14 декабря 2002 года областной маслихат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схему зонирования земель города Кокшетау и поправочные коэффициенты для расчета стоимости земельных участков и земельного налога (приложения 1, 2,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Контроль за выполнение настоящего решения возложить на постоянную комиссию областного маслихата по аграрным вопросам, развитию промышленности, транспорта, связи, строительства, предпринимательства, продовольствию и экологии.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Настоящее решение вступает в силу после государственной регистрации в управлении юстиции Акмолинской области.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вступительную часть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Акмолинского областного маслихата от 30 мая 2005 года N 3С-12-27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И.о. секретаря областного маслихата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решением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С-22-6 от 19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года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 Зонирование земель для определения стоимости земельных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участков по г.Кокшетау </w:t>
      </w:r>
      <w:r>
        <w:br/>
      </w:r>
      <w:r>
        <w:rPr>
          <w:rFonts w:ascii="Times New Roman"/>
          <w:b/>
          <w:i w:val="false"/>
          <w:color w:val="000000"/>
        </w:rPr>
        <w:t xml:space="preserve">
Схема г.Кокшетау </w:t>
      </w:r>
      <w:r>
        <w:br/>
      </w:r>
      <w:r>
        <w:rPr>
          <w:rFonts w:ascii="Times New Roman"/>
          <w:b/>
          <w:i w:val="false"/>
          <w:color w:val="000000"/>
        </w:rPr>
        <w:t>
(См.бумажный носитель)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решением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С-22-6 от 19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года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Поправочные коэффициенты расчета стоимости земельных участков.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253"/>
        <w:gridCol w:w="1093"/>
        <w:gridCol w:w="1173"/>
        <w:gridCol w:w="1053"/>
        <w:gridCol w:w="1153"/>
        <w:gridCol w:w="1293"/>
        <w:gridCol w:w="813"/>
        <w:gridCol w:w="893"/>
        <w:gridCol w:w="933"/>
        <w:gridCol w:w="953"/>
      </w:tblGrid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зон п/п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Тран- спорт-ная дос- туп- ность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Об- щест- вен- ный тран- спорт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Уда- лен- ность от цен- тра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Функ-цио- наль- ное зони- рова- ние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Бла- го- уст- рой- ство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женер- ные сети и ком- муни- кации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Ре-ль- еф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Озе-ле- не- ние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Грунто- вые воды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коэффициент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I-1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I-2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1.88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II- 1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1.77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II-2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1.69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III-1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1.58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III-2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1.51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III-3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1.32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III-4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1.18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IV-1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1.13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IV-2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0.97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V-1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0.96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V-2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0.87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V-3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0.86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0.92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Кок- шетау-2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0.98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Крас-ный Яр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0.99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Крас-ное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0.61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Чай- кино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0.81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I-п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1.90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II-п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1.50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III-п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1.36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IV-п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0.98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V-п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0.94 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решением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С-22-6 от 19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г.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Поправочные коэффициенты для расчета земельного налога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413"/>
        <w:gridCol w:w="1233"/>
        <w:gridCol w:w="1113"/>
        <w:gridCol w:w="1273"/>
        <w:gridCol w:w="1073"/>
        <w:gridCol w:w="1113"/>
        <w:gridCol w:w="1073"/>
        <w:gridCol w:w="853"/>
        <w:gridCol w:w="1093"/>
        <w:gridCol w:w="1093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зон п/п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кцио- наль-ное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Бла-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уст-рой-  ство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Инже-нер-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ныесети и ком-  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еф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Озе- 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Грун-товыеводы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Сред-ний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ко-эф- фици- ент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I-1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I-2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1.47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II-1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1.41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II-2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1.36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III-1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III-2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1.24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III-3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1.14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III-4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1.06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IV-1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1.04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IV-2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0.91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V-1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0.86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V-2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0.82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V-3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0.77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Кок- ше-тау -2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0.83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Крас-ный Яр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0.75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Крас-ное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0.55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Чай- кино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0.67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1.44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II-п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1.38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III-п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IV-п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1.15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V-п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