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ca26" w14:textId="3e6c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платы за размещение наружной (визуальной) рекламы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5 марта 2002 года N 149/29-II. Зарегистрировано управлением юстиции г.Астаны от 18 марта 2002 года N 178. Утратило силу решением Маслихата города Астаны от 18 августа 2008 года N 137/21-IV</w:t>
      </w:r>
    </w:p>
    <w:p>
      <w:pPr>
        <w:spacing w:after="0"/>
        <w:ind w:left="0"/>
        <w:jc w:val="both"/>
      </w:pPr>
      <w:r>
        <w:rPr>
          <w:rFonts w:ascii="Times New Roman"/>
          <w:b w:val="false"/>
          <w:i w:val="false"/>
          <w:color w:val="000000"/>
          <w:sz w:val="28"/>
        </w:rPr>
        <w:t>
      Рассмотрев заключение управления юстиции города Астаны, и материалы, представленные акиматом города Астаны, по вопросу установления платы за размещение наружной (визуальной) рекламы, руководствуясь статьей 491 Кодекса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маслихат города 
</w:t>
      </w:r>
      <w:r>
        <w:rPr>
          <w:rFonts w:ascii="Times New Roman"/>
          <w:b w:val="false"/>
          <w:i w:val="false"/>
          <w:color w:val="000000"/>
          <w:sz w:val="28"/>
        </w:rPr>
        <w:t>
Астаны решил: 1. Решение маслихата города Астаны N 130/26-II от 25 декабря 2001 года "Об установлении ставок платы за размещение наружной (визуальной) рекламы" отменить. 2. Установить ставки платы за размещение наружной (визуальной) рекламы по городу Астане, согласно приложения. 3. Настоящее решение вступает в силу со дня регистрации в органах юстиции.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Н.М. Петухова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w:t>
      </w:r>
      <w:r>
        <w:rPr>
          <w:rFonts w:ascii="Times New Roman"/>
          <w:b w:val="false"/>
          <w:i w:val="false"/>
          <w:color w:val="000000"/>
          <w:sz w:val="28"/>
        </w:rPr>
        <w:t>
</w:t>
      </w:r>
      <w:r>
        <w:rPr>
          <w:rFonts w:ascii="Times New Roman"/>
          <w:b w:val="false"/>
          <w:i/>
          <w:color w:val="000000"/>
          <w:sz w:val="28"/>
        </w:rPr>
        <w:t>
А.И. Демидов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решением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N 149/29-II            
</w:t>
      </w:r>
      <w:r>
        <w:br/>
      </w:r>
      <w:r>
        <w:rPr>
          <w:rFonts w:ascii="Times New Roman"/>
          <w:b w:val="false"/>
          <w:i w:val="false"/>
          <w:color w:val="000000"/>
          <w:sz w:val="28"/>
        </w:rPr>
        <w:t>
от 5 марта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размещение наружной (визуальной) рекламы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городу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Размер рекламного поля ! Сумма платы (в месячных ! (площадь в кв.м.) ! расчетных показателях) ! -------------------------------------------------------------------
</w:t>
      </w:r>
      <w:r>
        <w:br/>
      </w:r>
      <w:r>
        <w:rPr>
          <w:rFonts w:ascii="Times New Roman"/>
          <w:b w:val="false"/>
          <w:i w:val="false"/>
          <w:color w:val="000000"/>
          <w:sz w:val="28"/>
        </w:rPr>
        <w:t>
! до 3 кв.м. 1 МРП свыше 3 кв.м. до 12 кв.м. 1 МРП свыше 12 кв.м. до 30 кв.м. 6 МРП свыше 30 кв.м. до 80 кв.м. 8 МРП свыше 80 кв.м. до 120 кв.м. 10 МРП свыше 120 кв.м. до 200 кв.м. 14 МРП свыше 200 кв.м. 20 МРП ________________________________________________________________
</w:t>
      </w:r>
    </w:p>
    <w:p>
      <w:pPr>
        <w:spacing w:after="0"/>
        <w:ind w:left="0"/>
        <w:jc w:val="both"/>
      </w:pPr>
      <w:r>
        <w:rPr>
          <w:rFonts w:ascii="Times New Roman"/>
          <w:b w:val="false"/>
          <w:i w:val="false"/>
          <w:color w:val="000000"/>
          <w:sz w:val="28"/>
        </w:rPr>
        <w:t>
      Секретарь маслихата города Астаны         А.И. Демидов
</w:t>
      </w:r>
    </w:p>
    <w:p>
      <w:pPr>
        <w:spacing w:after="0"/>
        <w:ind w:left="0"/>
        <w:jc w:val="both"/>
      </w:pPr>
      <w:r>
        <w:rPr>
          <w:rFonts w:ascii="Times New Roman"/>
          <w:b w:val="false"/>
          <w:i w:val="false"/>
          <w:color w:val="000000"/>
          <w:sz w:val="28"/>
        </w:rPr>
        <w:t>
      (Специалисты: Мартина Н.А., Абрамова Т.М.)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