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3f47" w14:textId="5943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стажа работы по специальности для работников Академии государственного управления при Президенте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22 апреля 2002 года N 325. Зарегистрирован Миниcтерством юстиции Республики Казахстан 12 мая 2002 года N 1850. Утратил силу приказом Министра образования и науки Республики Казахстан от 21 мая 2008 года N 291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образования и науки РК от 21.05.2008 N 291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21.05.2008 N 291 "О признании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утратившими силу некоторых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образования и науки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1-1 статьи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 нормативных правовых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некоторые приказы Министерства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образования и науки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Юридическому департаменту (Алимкулов Р.С.) копию настоящего приказа направить в Министерство юстиции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Туймебаев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образования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науки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21 мая 2008 года № 291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приказов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образования и науки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Министра образования и науки Республики Казахстан от 22 апреля 2002 года № 325 «Об утверждении Правил исчисления стажа работы по специальности для работников Академии государственного управления при Президенте Республики Казахстан» (зарегистрированный в Реестре государственной регистрации нормативных правовых актов за № 1850, опубликованный в Бюллетене нормативных правовых актов РК, 2002 г., август, № 30, ст. 637).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- 9.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12 декабря 2005 года N 760.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постановления Правительства Республики Казахстан от 11 января 2002 года N 41 
</w:t>
      </w:r>
      <w:r>
        <w:rPr>
          <w:rFonts w:ascii="Times New Roman"/>
          <w:b w:val="false"/>
          <w:i w:val="false"/>
          <w:color w:val="000000"/>
          <w:sz w:val="28"/>
        </w:rPr>
        <w:t xml:space="preserve"> P020041_ </w:t>
      </w:r>
      <w:r>
        <w:rPr>
          <w:rFonts w:ascii="Times New Roman"/>
          <w:b w:val="false"/>
          <w:i w:val="false"/>
          <w:color w:val="000000"/>
          <w:sz w:val="28"/>
        </w:rPr>
        <w:t>
 "О системе оплаты труда работников государственных учреждений, не являющихся государственными служащими" приказываю: 
</w:t>
      </w:r>
      <w:r>
        <w:br/>
      </w:r>
      <w:r>
        <w:rPr>
          <w:rFonts w:ascii="Times New Roman"/>
          <w:b w:val="false"/>
          <w:i w:val="false"/>
          <w:color w:val="000000"/>
          <w:sz w:val="28"/>
        </w:rPr>
        <w:t>
      1. Утвердить прилагаемые Правила исчисления стажа работы по специальности для работников Академии государственного управления при Президенте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12 декабря 2005 года N 760.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Управлению правового обеспечения и аудита (Кузембаев М.М.) в установленном законодательством порядке обеспечить государственную регистрацию настоящего приказа. 
</w:t>
      </w:r>
      <w:r>
        <w:br/>
      </w:r>
      <w:r>
        <w:rPr>
          <w:rFonts w:ascii="Times New Roman"/>
          <w:b w:val="false"/>
          <w:i w:val="false"/>
          <w:color w:val="000000"/>
          <w:sz w:val="28"/>
        </w:rPr>
        <w:t>
      3. Приказ вступает в силу с 1 января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"Утверждены"
</w:t>
      </w:r>
      <w:r>
        <w:br/>
      </w:r>
      <w:r>
        <w:rPr>
          <w:rFonts w:ascii="Times New Roman"/>
          <w:b w:val="false"/>
          <w:i w:val="false"/>
          <w:color w:val="000000"/>
          <w:sz w:val="28"/>
        </w:rPr>
        <w:t>
     Министерство труда и                   приказом Министерства
</w:t>
      </w:r>
      <w:r>
        <w:br/>
      </w:r>
      <w:r>
        <w:rPr>
          <w:rFonts w:ascii="Times New Roman"/>
          <w:b w:val="false"/>
          <w:i w:val="false"/>
          <w:color w:val="000000"/>
          <w:sz w:val="28"/>
        </w:rPr>
        <w:t>
     социальной защиты населения            образования и науки 
</w:t>
      </w:r>
      <w:r>
        <w:br/>
      </w: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2 апреля 2002 года                     от 22 апреля 2002 года N 325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Агентство Республики 
</w:t>
      </w:r>
      <w:r>
        <w:br/>
      </w:r>
      <w:r>
        <w:rPr>
          <w:rFonts w:ascii="Times New Roman"/>
          <w:b w:val="false"/>
          <w:i w:val="false"/>
          <w:color w:val="000000"/>
          <w:sz w:val="28"/>
        </w:rPr>
        <w:t>
     Казахстан по делам 
</w:t>
      </w:r>
      <w:r>
        <w:br/>
      </w:r>
      <w:r>
        <w:rPr>
          <w:rFonts w:ascii="Times New Roman"/>
          <w:b w:val="false"/>
          <w:i w:val="false"/>
          <w:color w:val="000000"/>
          <w:sz w:val="28"/>
        </w:rPr>
        <w:t>
     государственной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исчисления стажа работы по специальности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работников Академии государственного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Президенте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заголовке и по всему тексту слова "государственной службы" заменили словами "государственного управления"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12 декабря 2005 года N 760.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регулируют порядок и условия исчисления стажа работы по специальности научно-педагогическим и научным работникам, а также работникам, осуществляющим методическое, научное, техническое обслуживание и обеспечивающим функционирование Академии государственного управления при Президенте Республики Казахстан (далее - Академии государственного управления). 
</w:t>
      </w:r>
      <w:r>
        <w:br/>
      </w:r>
      <w:r>
        <w:rPr>
          <w:rFonts w:ascii="Times New Roman"/>
          <w:b w:val="false"/>
          <w:i w:val="false"/>
          <w:color w:val="000000"/>
          <w:sz w:val="28"/>
        </w:rPr>
        <w:t>
      2. Стаж работы по специальности, определяемый в соответствии с настоящими Правилами, учитывается в календарном исчислении. 
</w:t>
      </w:r>
      <w:r>
        <w:br/>
      </w:r>
      <w:r>
        <w:rPr>
          <w:rFonts w:ascii="Times New Roman"/>
          <w:b w:val="false"/>
          <w:i w:val="false"/>
          <w:color w:val="000000"/>
          <w:sz w:val="28"/>
        </w:rPr>
        <w:t>
      3. Работникам, у которых в течение календарного месяца возникло право на повышение должностного оклада, исчисление должностного оклада с учетом стажа осуществляется со дня возникновения такого права. 
</w:t>
      </w:r>
      <w:r>
        <w:br/>
      </w:r>
      <w:r>
        <w:rPr>
          <w:rFonts w:ascii="Times New Roman"/>
          <w:b w:val="false"/>
          <w:i w:val="false"/>
          <w:color w:val="000000"/>
          <w:sz w:val="28"/>
        </w:rPr>
        <w:t>
      4. Стаж работы по специальности и идентичность специальностей определяется комиссией Академии государственного управления по установлению трудового стажа, состав которой утверждается ректором. Комиссия проводит свои заседания по мере необходимости. 
</w:t>
      </w:r>
      <w:r>
        <w:br/>
      </w:r>
      <w:r>
        <w:rPr>
          <w:rFonts w:ascii="Times New Roman"/>
          <w:b w:val="false"/>
          <w:i w:val="false"/>
          <w:color w:val="000000"/>
          <w:sz w:val="28"/>
        </w:rPr>
        <w:t>
      5. Решение комиссии об установлении стажа работы по специальности оформляется протоколом. Выписки из решения делаются в двух экземплярах и передаются: один экземпляр - в службу контроля и управления персоналом, второй - в бухгалтерию. 
</w:t>
      </w:r>
      <w:r>
        <w:br/>
      </w:r>
      <w:r>
        <w:rPr>
          <w:rFonts w:ascii="Times New Roman"/>
          <w:b w:val="false"/>
          <w:i w:val="false"/>
          <w:color w:val="000000"/>
          <w:sz w:val="28"/>
        </w:rPr>
        <w:t>
      6. Документами, подтверждающими трудовую деятельность работника, для определения стажа работы по специальности являются трудовая книжка (при ее наличии) или индивидуальный трудовой договор либо выписка из приказов о приеме и увольнении.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Исчисление стажа научно-педагогическим и научным работникам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стаж работы по специальности включается время работы на должностях по идентичным специальностям, независимо от сферы деятельности, в которой протекала его трудовая деятельность, а также время: 
</w:t>
      </w:r>
      <w:r>
        <w:br/>
      </w:r>
      <w:r>
        <w:rPr>
          <w:rFonts w:ascii="Times New Roman"/>
          <w:b w:val="false"/>
          <w:i w:val="false"/>
          <w:color w:val="000000"/>
          <w:sz w:val="28"/>
        </w:rPr>
        <w:t>
      1) пребывания на государственной службе; 
</w:t>
      </w:r>
      <w:r>
        <w:br/>
      </w:r>
      <w:r>
        <w:rPr>
          <w:rFonts w:ascii="Times New Roman"/>
          <w:b w:val="false"/>
          <w:i w:val="false"/>
          <w:color w:val="000000"/>
          <w:sz w:val="28"/>
        </w:rPr>
        <w:t>
      2) прохождения действительной военной службы, а также выполнения интернационального долга, в том числе нахождения военнослужащих в плену, при наличии соответствующего документа, лицами офицерского состава, прапорщиками, мичманами, военнослужащими сверхурочной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ССР, в системе органов Комитета государственной безопасности СССР, бывшего Государственного следственного комитета Республики Казахстан, в службе охраны Президента Республики Казахстан и Республиканской гвардии Республики Казахстан, кроме лиц, уволенных со службы по отрицательным мотивам; 
</w:t>
      </w:r>
      <w:r>
        <w:br/>
      </w:r>
      <w:r>
        <w:rPr>
          <w:rFonts w:ascii="Times New Roman"/>
          <w:b w:val="false"/>
          <w:i w:val="false"/>
          <w:color w:val="000000"/>
          <w:sz w:val="28"/>
        </w:rPr>
        <w:t>
      3) отпуска по беременности и родам, а также время дополнительного отпуска без сохранения заработной платы по уходу за ребенком, предоставленного в соответствии с законодательством; 
</w:t>
      </w:r>
      <w:r>
        <w:br/>
      </w:r>
      <w:r>
        <w:rPr>
          <w:rFonts w:ascii="Times New Roman"/>
          <w:b w:val="false"/>
          <w:i w:val="false"/>
          <w:color w:val="000000"/>
          <w:sz w:val="28"/>
        </w:rPr>
        <w:t>
      4) осуществления полномочий депутата Парламента Республики Казахстан, депутата маслихата; 
</w:t>
      </w:r>
      <w:r>
        <w:br/>
      </w:r>
      <w:r>
        <w:rPr>
          <w:rFonts w:ascii="Times New Roman"/>
          <w:b w:val="false"/>
          <w:i w:val="false"/>
          <w:color w:val="000000"/>
          <w:sz w:val="28"/>
        </w:rPr>
        <w:t>
      5) вынужденного прогула при незаконном увольнении и последующем восстановлении на работе, если она соответствует специальности; 
</w:t>
      </w:r>
      <w:r>
        <w:br/>
      </w:r>
      <w:r>
        <w:rPr>
          <w:rFonts w:ascii="Times New Roman"/>
          <w:b w:val="false"/>
          <w:i w:val="false"/>
          <w:color w:val="000000"/>
          <w:sz w:val="28"/>
        </w:rPr>
        <w:t>
      6) обучения по направлению государственных учреждений на курсах по подготовке, переподготовке и повышения квалификации с отрывом от работы, если она соответствует специальности; 
</w:t>
      </w:r>
      <w:r>
        <w:br/>
      </w:r>
      <w:r>
        <w:rPr>
          <w:rFonts w:ascii="Times New Roman"/>
          <w:b w:val="false"/>
          <w:i w:val="false"/>
          <w:color w:val="000000"/>
          <w:sz w:val="28"/>
        </w:rPr>
        <w:t>
      7) обучения в аспирантуре и докторантуре; 
</w:t>
      </w:r>
      <w:r>
        <w:br/>
      </w:r>
      <w:r>
        <w:rPr>
          <w:rFonts w:ascii="Times New Roman"/>
          <w:b w:val="false"/>
          <w:i w:val="false"/>
          <w:color w:val="000000"/>
          <w:sz w:val="28"/>
        </w:rPr>
        <w:t>
      8) научно-педагогической работы за рубежом в научных организациях и организациях образования; 
</w:t>
      </w:r>
      <w:r>
        <w:br/>
      </w:r>
      <w:r>
        <w:rPr>
          <w:rFonts w:ascii="Times New Roman"/>
          <w:b w:val="false"/>
          <w:i w:val="false"/>
          <w:color w:val="000000"/>
          <w:sz w:val="28"/>
        </w:rPr>
        <w:t>
      9) научно-педагогической и руководящей работы в должностях: ректора (директора), первого проректора (заместителя директора, вице-ректора), проректора (заместителя директора, вице-ректора) по учебной работе, проректора (заместителя директора, вице-ректора) по научной работе, проректора (заместителя директора, вице-ректора) по заочному и вечернему обучению, проректора (заместителя директора, вице-ректора) по международным связям, проректора (заместителя директора, вице-ректора) по воспитательной работе, ученого секретаря, декана факультета, директора, заместителя директора института, филиала, центра, руководителя программы, курса, заведующего кафедрой, профессора, доцента, старшего преподавателя, преподавателя, ассистента, преподавателя-стажера, стажера-исследователя, лектора-методиста, имеющего ученую степень или ученое звание; 
</w:t>
      </w:r>
      <w:r>
        <w:br/>
      </w:r>
      <w:r>
        <w:rPr>
          <w:rFonts w:ascii="Times New Roman"/>
          <w:b w:val="false"/>
          <w:i w:val="false"/>
          <w:color w:val="000000"/>
          <w:sz w:val="28"/>
        </w:rPr>
        <w:t>
      10) научной и руководящей работы в Академии наук Казахской ССР, Национальной академии наук Республики Казахстан, специализированных, общественных академиях (далее - Академии) и других научных организациях, если их научная деятельность является основной, в должностях президента, вице-президента, главного ученого секретаря президиума Академии, председателя президиума Академии, заместителя председателя президиума Академии, члена президиума Академии, академика-секретаря отделения наук Академии, ученого секретаря отделения наук или президиума Академии, заместителя главного ученого секретаря президиума Академии, руководителя, заместителя руководителя филиала, директора, заместителя директора института, ученого секретаря, руководителя научного подразделения, главного научного сотрудника, ведущего научного сотрудника, старшего научного сотрудника, научного сотрудника, младшего научного сотрудника; 
</w:t>
      </w:r>
      <w:r>
        <w:br/>
      </w:r>
      <w:r>
        <w:rPr>
          <w:rFonts w:ascii="Times New Roman"/>
          <w:b w:val="false"/>
          <w:i w:val="false"/>
          <w:color w:val="000000"/>
          <w:sz w:val="28"/>
        </w:rPr>
        <w:t>
      11) педагогической работы на подготовительных отделениях при высших учебных заведениях; время педагогической работы на кафедрах языков и философии Академии наук СССР, Академии наук Казахской ССР, Республики Казахстан, Национальной академии наук; 
</w:t>
      </w:r>
      <w:r>
        <w:br/>
      </w:r>
      <w:r>
        <w:rPr>
          <w:rFonts w:ascii="Times New Roman"/>
          <w:b w:val="false"/>
          <w:i w:val="false"/>
          <w:color w:val="000000"/>
          <w:sz w:val="28"/>
        </w:rPr>
        <w:t>
      12) фактической педагогической работы с почасовой оплатой в высших учебных заведениях, на подготовительных отделениях при них, в учебных заведениях дополнительного профессионального образования (повышения квалификации и переподготовки) в объеме нагрузки не менее 225 часов в учебном году. При этом преподавателю, работавшему на условиях почасовой оплаты и выполнившему объем педагогической нагрузки не менее 225 часов в учебном году, в стаж научно-педагогической работы засчитываются только те месяцы, в течение которых выполнялась педагогическая работа независимо от объема педагогической нагрузки, выполненной в каждом месяце; 
</w:t>
      </w:r>
      <w:r>
        <w:br/>
      </w:r>
      <w:r>
        <w:rPr>
          <w:rFonts w:ascii="Times New Roman"/>
          <w:b w:val="false"/>
          <w:i w:val="false"/>
          <w:color w:val="000000"/>
          <w:sz w:val="28"/>
        </w:rPr>
        <w:t>
      13) работы в должностях ректора, проректора (директора, заместителя директора, вице-ректора), ученого секретаря, директора, заместителя директора, руководителя центра, программы, имеющих ученое звание или ученую степень, в институтах усовершенствования учителей и педагогическая работа на кафедрах, на которые распространены условия оплаты труда, установленные для высших учебных заведений.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Исчисление стажа работы по специальности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работников, не являющихся научно-педагогическими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научными работниками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стаж работы по специальности включается время работы на должностях по идентичным специальностям, независимо от сферы деятельности, в которой протекала его трудовая деятельность, а также время: 
</w:t>
      </w:r>
      <w:r>
        <w:br/>
      </w:r>
      <w:r>
        <w:rPr>
          <w:rFonts w:ascii="Times New Roman"/>
          <w:b w:val="false"/>
          <w:i w:val="false"/>
          <w:color w:val="000000"/>
          <w:sz w:val="28"/>
        </w:rPr>
        <w:t>
      1) пребывания на государственной службе по той же специальности; 
</w:t>
      </w:r>
      <w:r>
        <w:br/>
      </w:r>
      <w:r>
        <w:rPr>
          <w:rFonts w:ascii="Times New Roman"/>
          <w:b w:val="false"/>
          <w:i w:val="false"/>
          <w:color w:val="000000"/>
          <w:sz w:val="28"/>
        </w:rPr>
        <w:t>
      2) осуществления полномочий депутата Парламента Республики Казахстан, депутата маслихата; 
</w:t>
      </w:r>
      <w:r>
        <w:br/>
      </w:r>
      <w:r>
        <w:rPr>
          <w:rFonts w:ascii="Times New Roman"/>
          <w:b w:val="false"/>
          <w:i w:val="false"/>
          <w:color w:val="000000"/>
          <w:sz w:val="28"/>
        </w:rPr>
        <w:t>
      3) прохождения действительной военной службы, а также выполнения интернационального долга, в том числе нахождения военнослужащих в плену, при наличии соответствующего документа, лицами офицерского состава, прапорщиками, мичманами, военнослужащими сверхурочной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ССР, в системе органов Комитета государственной безопасности СССР, бывшего Государственного следственного комитета Республики Казахстан, в службе охраны Президента Республики Казахстан и Республиканской гвардии Республики Казахстан, кроме лиц, уволенных со службы по отрицательным мотивам; 
</w:t>
      </w:r>
      <w:r>
        <w:br/>
      </w:r>
      <w:r>
        <w:rPr>
          <w:rFonts w:ascii="Times New Roman"/>
          <w:b w:val="false"/>
          <w:i w:val="false"/>
          <w:color w:val="000000"/>
          <w:sz w:val="28"/>
        </w:rPr>
        <w:t>
      4) работы за границей, если перед направлением за границу работник работал по специальности в государственных учреждениях и в течение двух месяцев со дня возвращения из-за границы, не считая времени переезда, поступил на работу в государственное учреждение; 
</w:t>
      </w:r>
      <w:r>
        <w:br/>
      </w:r>
      <w:r>
        <w:rPr>
          <w:rFonts w:ascii="Times New Roman"/>
          <w:b w:val="false"/>
          <w:i w:val="false"/>
          <w:color w:val="000000"/>
          <w:sz w:val="28"/>
        </w:rPr>
        <w:t>
      5) отпуска по беременности и родам, а также время дополнительного отпуска без сохранения заработной платы по уходу за ребенком, предоставленного в соответствии с законодательством; 
</w:t>
      </w:r>
      <w:r>
        <w:br/>
      </w:r>
      <w:r>
        <w:rPr>
          <w:rFonts w:ascii="Times New Roman"/>
          <w:b w:val="false"/>
          <w:i w:val="false"/>
          <w:color w:val="000000"/>
          <w:sz w:val="28"/>
        </w:rPr>
        <w:t>
      6) вынужденного прогула при незаконном увольнении и последующем восстановлении на работе, если она соответствует специальности; 
</w:t>
      </w:r>
      <w:r>
        <w:br/>
      </w:r>
      <w:r>
        <w:rPr>
          <w:rFonts w:ascii="Times New Roman"/>
          <w:b w:val="false"/>
          <w:i w:val="false"/>
          <w:color w:val="000000"/>
          <w:sz w:val="28"/>
        </w:rPr>
        <w:t>
      7) обучения по направлению на курсах по подготовке, переподготовке и повышения квалификации с отрывом от работы; 
</w:t>
      </w:r>
      <w:r>
        <w:br/>
      </w:r>
      <w:r>
        <w:rPr>
          <w:rFonts w:ascii="Times New Roman"/>
          <w:b w:val="false"/>
          <w:i w:val="false"/>
          <w:color w:val="000000"/>
          <w:sz w:val="28"/>
        </w:rPr>
        <w:t>
      8) научной работы в организациях по профилю специальности.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