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586" w14:textId="50e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представления и порядке подписания статистических отчетов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мая 2001 года N 71. Зарегистрирован в Министерстве юстиции Республики Казахстан 9 июля 2001 года N 1565. Утратил силу приказом Генерального Прокурора Республики Казахстан от 14 октября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единых сроков представления статистической отчетности в Администрацию Президента Республики Казахстан, Совет Безопасности и другим пользователям, а также порядка подписания статистических отчетов,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Генерального Прокурора РК от 04.08.2009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субъектами правовой статистики установить единые сроки представления и порядок подписания статистической отчетности, согласно графику представления и порядка подписания статистической отчетности (приложение N 1).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Датой представления статистических отчетов считается дата их поступления в органы правовой статистики.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приказ Генерального прокурора N 45 от 17 июня 1999 года "О сроках представления статистических отчетов", и привести в соответствие с настоящим приказом действующие формы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Генерального Прокурора Республики Казахстан Ким Г.В.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листы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2001 года № 71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сроках представления и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статистических отчетов»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представления и порядка подписания</w:t>
      </w:r>
      <w:r>
        <w:br/>
      </w:r>
      <w:r>
        <w:rPr>
          <w:rFonts w:ascii="Times New Roman"/>
          <w:b/>
          <w:i w:val="false"/>
          <w:color w:val="000000"/>
        </w:rPr>
        <w:t>
статистической отчетности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Генерального Прокурора РК от 04.08.2009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648"/>
        <w:gridCol w:w="3573"/>
        <w:gridCol w:w="2498"/>
        <w:gridCol w:w="2643"/>
        <w:gridCol w:w="3160"/>
      </w:tblGrid>
      <w:tr>
        <w:trPr>
          <w:trHeight w:val="45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в: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преследования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употребляющих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шениях,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(судебный)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смертной казни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6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смертной казни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(военные)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 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производства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СНГ-ОП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правонарушениях»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118"/>
        <w:gridCol w:w="2873"/>
        <w:gridCol w:w="3120"/>
        <w:gridCol w:w="314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подписания</w:t>
            </w:r>
          </w:p>
        </w:tc>
      </w:tr>
      <w:tr>
        <w:trPr>
          <w:trHeight w:val="36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78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правовой статистике и специальным учетам Генеральной Республики Казахстан </w:t>
            </w:r>
          </w:p>
        </w:tc>
      </w:tr>
      <w:tr>
        <w:trPr>
          <w:trHeight w:val="18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21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10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10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рией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68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4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8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63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85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52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9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2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1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3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20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7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«Статистическая информация о состоянии преступности и результатах расследования преступлений» формы СНГ–1 предоставляется в Главный информационно-аналитический центр Министерства внутренних дел Российской Федерации (далее – ГИАЦ МВД РФ) к 20 числу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«Перечень статистических показателей результатов работы по борьбе с организованной преступностью на территориях государств-участников СНГ» формы СНГ-ОП предоставляется в ГИАЦ МВД РФ к 20 числу следующего за отчетным периодом.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