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5365" w14:textId="f965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Правила о пруденциальных нормативах, утвержденные постановлением Правления Национального Банка Республики Казахстан от 23 мая 1997 года № 219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июня 2000 года № 265. Зарегистрировано в Министерстве юстиции Республики Казахстан 17 июля 2000 года № 1197. Утратило силу постановлением Правления Национального Банка РК от 1 ноября 2010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01.11.2010 г. </w:t>
      </w:r>
      <w:r>
        <w:rPr>
          <w:rFonts w:ascii="Times New Roman"/>
          <w:b w:val="false"/>
          <w:i w:val="false"/>
          <w:color w:val="ff0000"/>
          <w:sz w:val="28"/>
        </w:rPr>
        <w:t>№ 88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регулирующей деятельность банков второго уровня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изменения и дополнения в Правила о пруденциальных нормативах, утвержденные постановлением Правления Национального Банка Республики Казахстан от 23 мая 1997 года N 219 </w:t>
      </w:r>
      <w:r>
        <w:rPr>
          <w:rFonts w:ascii="Times New Roman"/>
          <w:b w:val="false"/>
          <w:i w:val="false"/>
          <w:color w:val="000000"/>
          <w:sz w:val="28"/>
        </w:rPr>
        <w:t xml:space="preserve">V970325_ </w:t>
      </w:r>
      <w:r>
        <w:rPr>
          <w:rFonts w:ascii="Times New Roman"/>
          <w:b w:val="false"/>
          <w:i w:val="false"/>
          <w:color w:val="000000"/>
          <w:sz w:val="28"/>
        </w:rPr>
        <w:t>, с изменениями и дополнениями, утвержденными постановлениями Правления Национального Банка Республики Казахстан от 27 октября 1997 года N 380 </w:t>
      </w:r>
      <w:r>
        <w:rPr>
          <w:rFonts w:ascii="Times New Roman"/>
          <w:b w:val="false"/>
          <w:i w:val="false"/>
          <w:color w:val="000000"/>
          <w:sz w:val="28"/>
        </w:rPr>
        <w:t xml:space="preserve">V970067_ </w:t>
      </w:r>
      <w:r>
        <w:rPr>
          <w:rFonts w:ascii="Times New Roman"/>
          <w:b w:val="false"/>
          <w:i w:val="false"/>
          <w:color w:val="000000"/>
          <w:sz w:val="28"/>
        </w:rPr>
        <w:t>и от 28 августа 1998 года N 157 </w:t>
      </w:r>
      <w:r>
        <w:rPr>
          <w:rFonts w:ascii="Times New Roman"/>
          <w:b w:val="false"/>
          <w:i w:val="false"/>
          <w:color w:val="000000"/>
          <w:sz w:val="28"/>
        </w:rPr>
        <w:t xml:space="preserve">V980600_ </w:t>
      </w:r>
      <w:r>
        <w:rPr>
          <w:rFonts w:ascii="Times New Roman"/>
          <w:b w:val="false"/>
          <w:i w:val="false"/>
          <w:color w:val="000000"/>
          <w:sz w:val="28"/>
        </w:rPr>
        <w:t xml:space="preserve">. </w:t>
      </w:r>
      <w:r>
        <w:br/>
      </w:r>
      <w:r>
        <w:rPr>
          <w:rFonts w:ascii="Times New Roman"/>
          <w:b w:val="false"/>
          <w:i w:val="false"/>
          <w:color w:val="000000"/>
          <w:sz w:val="28"/>
        </w:rPr>
        <w:t xml:space="preserve">
      2. Департаменту банковского надзора (Мекишев А.А.):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изменений и дополнений в Правила о пруденциальных нормативах, утвержденные постановлением Правления Национального Банка Республики Казахстан от 23 мая 1997 года N 219; </w:t>
      </w:r>
      <w:r>
        <w:br/>
      </w:r>
      <w:r>
        <w:rPr>
          <w:rFonts w:ascii="Times New Roman"/>
          <w:b w:val="false"/>
          <w:i w:val="false"/>
          <w:color w:val="000000"/>
          <w:sz w:val="28"/>
        </w:rPr>
        <w:t xml:space="preserve">
      2)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 пруденциальных нормативах до сведения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Жангельдина Е.Т. </w:t>
      </w:r>
      <w:r>
        <w:br/>
      </w:r>
      <w:r>
        <w:rPr>
          <w:rFonts w:ascii="Times New Roman"/>
          <w:b w:val="false"/>
          <w:i w:val="false"/>
          <w:color w:val="000000"/>
          <w:sz w:val="28"/>
        </w:rPr>
        <w:t xml:space="preserve">
    </w:t>
      </w:r>
      <w:r>
        <w:br/>
      </w:r>
      <w:r>
        <w:rPr>
          <w:rFonts w:ascii="Times New Roman"/>
          <w:b w:val="false"/>
          <w:i w:val="false"/>
          <w:color w:val="000000"/>
          <w:sz w:val="28"/>
        </w:rPr>
        <w:t>
      Председатель</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Правления</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 июня 2000 года N 265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w:t>
      </w:r>
      <w:r>
        <w:br/>
      </w:r>
      <w:r>
        <w:rPr>
          <w:rFonts w:ascii="Times New Roman"/>
          <w:b w:val="false"/>
          <w:i w:val="false"/>
          <w:color w:val="000000"/>
          <w:sz w:val="28"/>
        </w:rPr>
        <w:t xml:space="preserve">
                    в Правила о пруденциальных нормативах, </w:t>
      </w:r>
      <w:r>
        <w:br/>
      </w:r>
      <w:r>
        <w:rPr>
          <w:rFonts w:ascii="Times New Roman"/>
          <w:b w:val="false"/>
          <w:i w:val="false"/>
          <w:color w:val="000000"/>
          <w:sz w:val="28"/>
        </w:rPr>
        <w:t xml:space="preserve">
             утвержденные постановлением Правления Национального </w:t>
      </w:r>
      <w:r>
        <w:br/>
      </w:r>
      <w:r>
        <w:rPr>
          <w:rFonts w:ascii="Times New Roman"/>
          <w:b w:val="false"/>
          <w:i w:val="false"/>
          <w:color w:val="000000"/>
          <w:sz w:val="28"/>
        </w:rPr>
        <w:t xml:space="preserve">
             Банка Республики Казахстан от 23 мая 1997 года N 219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Абзац первый пункта 2.5. изложить в следующей редакции: </w:t>
      </w:r>
      <w:r>
        <w:br/>
      </w:r>
      <w:r>
        <w:rPr>
          <w:rFonts w:ascii="Times New Roman"/>
          <w:b w:val="false"/>
          <w:i w:val="false"/>
          <w:color w:val="000000"/>
          <w:sz w:val="28"/>
        </w:rPr>
        <w:t xml:space="preserve">
      "Отношение собственного капитала банка первого уровня к сумме всех его активов должно быть не менее 0,06.". </w:t>
      </w:r>
      <w:r>
        <w:br/>
      </w:r>
      <w:r>
        <w:rPr>
          <w:rFonts w:ascii="Times New Roman"/>
          <w:b w:val="false"/>
          <w:i w:val="false"/>
          <w:color w:val="000000"/>
          <w:sz w:val="28"/>
        </w:rPr>
        <w:t xml:space="preserve">
      2. В пункте 2.6: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"Отношение собственного капитала банка к сумме его активов, взвешенных по степени риска, должно быть не менее 0,12.";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"Государственные ценные бумаги Республики Казахстан и ценные бумаги, выпущенные правительствами иностранных государств, имеющих суверенный рейтинг не ниже рейтинга "А" любого из рейтинговых агентств, перечень которых устанавливается Правлением Национального Банка Республики Казахстан (счета 1151, 1152, 1153, 1154, 1155 и счет 1456, в части операций с указанными ценными бумагами);"; </w:t>
      </w:r>
      <w:r>
        <w:br/>
      </w:r>
      <w:r>
        <w:rPr>
          <w:rFonts w:ascii="Times New Roman"/>
          <w:b w:val="false"/>
          <w:i w:val="false"/>
          <w:color w:val="000000"/>
          <w:sz w:val="28"/>
        </w:rPr>
        <w:t xml:space="preserve">
      в абзаце седьмом после слова "Кредиты" дополнить словами "за исключением предоставленных нерезидентам Республики Казахстан, зарегистрированным в качестве юридического лица в оффшорных зонах, либо являющимся зависимыми или дочерними по отношению к юридическому лицу, зарегистрированному в оффшорной зоне, а также физическим лицам, постоянно проживающим на территориях, относящихся к оффшорным зонам, перечень которых устанавливается Национальным Банком"; </w:t>
      </w:r>
      <w:r>
        <w:br/>
      </w:r>
      <w:r>
        <w:rPr>
          <w:rFonts w:ascii="Times New Roman"/>
          <w:b w:val="false"/>
          <w:i w:val="false"/>
          <w:color w:val="000000"/>
          <w:sz w:val="28"/>
        </w:rPr>
        <w:t xml:space="preserve">
      в абзаце девятом после слова "Депозиты" дополнить словами "за исключением размещенных в банках или организациях Республики Казахстан, зарегистрированных в качестве юридического лица на территории оффшорных зон, либо являющихся зависимыми или дочерними по отношению к юридическому лицу, зарегистрированному в оффшорной зоне"; </w:t>
      </w:r>
      <w:r>
        <w:br/>
      </w:r>
      <w:r>
        <w:rPr>
          <w:rFonts w:ascii="Times New Roman"/>
          <w:b w:val="false"/>
          <w:i w:val="false"/>
          <w:color w:val="000000"/>
          <w:sz w:val="28"/>
        </w:rPr>
        <w:t xml:space="preserve">
      в подпункте 2) после слов "членами ОЭСР" дополнить словами "за исключением зарегистрированных и осуществляющих деятельность на территории оффшорных зон"; </w:t>
      </w:r>
      <w:r>
        <w:br/>
      </w:r>
      <w:r>
        <w:rPr>
          <w:rFonts w:ascii="Times New Roman"/>
          <w:b w:val="false"/>
          <w:i w:val="false"/>
          <w:color w:val="000000"/>
          <w:sz w:val="28"/>
        </w:rPr>
        <w:t xml:space="preserve">
      в подпункте 4) абзац четвертый изложить в следующей редакции: </w:t>
      </w:r>
      <w:r>
        <w:br/>
      </w:r>
      <w:r>
        <w:rPr>
          <w:rFonts w:ascii="Times New Roman"/>
          <w:b w:val="false"/>
          <w:i w:val="false"/>
          <w:color w:val="000000"/>
          <w:sz w:val="28"/>
        </w:rPr>
        <w:t xml:space="preserve">
      "Ценные бумаги, выпущенные правительствами иностранных государств, имеющих суверенный рейтинг ниже рейтинга "А" любого из рейтинговых агентств, перечень которых устанавливается Правлением Национального Банка Республики Казахстан, а также ценные бумаги, предназначенные для продажи (счета 1201, 1202) и иные ценные бумаги (счета 1451, 1452, 1454 и счет 1456, кроме суммы, указанной в I группе);";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абзац четвертый после слова "валюты" дополнить словами "и аффинированных драгоценных металлов";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"Гарантии, поручительства, непокрытые аккредитивы и обязательства по операциям форфейтинг (счета 6555, 6505, 6510, 6580).". </w:t>
      </w:r>
      <w:r>
        <w:br/>
      </w:r>
      <w:r>
        <w:rPr>
          <w:rFonts w:ascii="Times New Roman"/>
          <w:b w:val="false"/>
          <w:i w:val="false"/>
          <w:color w:val="000000"/>
          <w:sz w:val="28"/>
        </w:rPr>
        <w:t xml:space="preserve">
      3. В пункте 3.1: </w:t>
      </w:r>
      <w:r>
        <w:br/>
      </w:r>
      <w:r>
        <w:rPr>
          <w:rFonts w:ascii="Times New Roman"/>
          <w:b w:val="false"/>
          <w:i w:val="false"/>
          <w:color w:val="000000"/>
          <w:sz w:val="28"/>
        </w:rPr>
        <w:t xml:space="preserve">
      абзац первый после слова "векселю" дополнить словами "приобретенным банком облигациям"; </w:t>
      </w:r>
      <w:r>
        <w:br/>
      </w:r>
      <w:r>
        <w:rPr>
          <w:rFonts w:ascii="Times New Roman"/>
          <w:b w:val="false"/>
          <w:i w:val="false"/>
          <w:color w:val="000000"/>
          <w:sz w:val="28"/>
        </w:rPr>
        <w:t xml:space="preserve">
      из подпункта г) исключить слова "как определено пунктом 3 статьи 52 Указа Президента Республики Казахстан, имеющего силу Закона, "О хозяйственных товариществах". </w:t>
      </w:r>
      <w:r>
        <w:br/>
      </w:r>
      <w:r>
        <w:rPr>
          <w:rFonts w:ascii="Times New Roman"/>
          <w:b w:val="false"/>
          <w:i w:val="false"/>
          <w:color w:val="000000"/>
          <w:sz w:val="28"/>
        </w:rPr>
        <w:t xml:space="preserve">
      4. Пункт 3.2. изложить в следующей редакции: </w:t>
      </w:r>
      <w:r>
        <w:br/>
      </w:r>
      <w:r>
        <w:rPr>
          <w:rFonts w:ascii="Times New Roman"/>
          <w:b w:val="false"/>
          <w:i w:val="false"/>
          <w:color w:val="000000"/>
          <w:sz w:val="28"/>
        </w:rPr>
        <w:t xml:space="preserve">
      "3.2. Размер риска на одного заемщика, в том числе банка (Р), рассчитывается как совокупная задолженность одного заемщика банка по любому виду обязательства перед банком, в т. ч. по ссуде, овердрафту, векселю, приобретенным банком облигациям, факторингу, форфейтингу, лизингу, депозиту плюс сумма внебалансовых обязательств банка к данному заемщику, несущих кредитные риски (документально оформленные, возникающие в течение текущего и 2-х последующих месяцев), а также принятого банком за него обязательства в пользу третьих лиц (гарантия, поручительство, аккредитив), минус сумма обеспечения по обязательствам заемщика в виде денег на срочном депозите в данном банке, государственных ценных бумаг Республики Казахстан, аффинированных драгоценных металлов, гарантий Правительства Республики Казахстан, а также гарантий других банков, имеющих долгосрочный, краткосрочный и индивидуальный рейтинг не ниже рейтинга "А" любого из рейтинговых агентств, перечень которых устанавливается Правлением Национального Банка Республики Казахстан. </w:t>
      </w:r>
      <w:r>
        <w:br/>
      </w:r>
      <w:r>
        <w:rPr>
          <w:rFonts w:ascii="Times New Roman"/>
          <w:b w:val="false"/>
          <w:i w:val="false"/>
          <w:color w:val="000000"/>
          <w:sz w:val="28"/>
        </w:rPr>
        <w:t xml:space="preserve">
      При расчете максимального размера риска на одного заемщика не учитываются любого вида обязательства Национального Банка перед банком.". </w:t>
      </w:r>
      <w:r>
        <w:br/>
      </w:r>
      <w:r>
        <w:rPr>
          <w:rFonts w:ascii="Times New Roman"/>
          <w:b w:val="false"/>
          <w:i w:val="false"/>
          <w:color w:val="000000"/>
          <w:sz w:val="28"/>
        </w:rPr>
        <w:t xml:space="preserve">
      5. Абзац третий пункта 3.4. после слов "по бланковым кредитам" дополнить словами "включая необеспеченные внебалансовые обязательства, а также по кредитам, предоставленным нерезидентам Республики Казахстан, зарегистрированным на территории оффшорных зон". </w:t>
      </w:r>
      <w:r>
        <w:br/>
      </w:r>
      <w:r>
        <w:rPr>
          <w:rFonts w:ascii="Times New Roman"/>
          <w:b w:val="false"/>
          <w:i w:val="false"/>
          <w:color w:val="000000"/>
          <w:sz w:val="28"/>
        </w:rPr>
        <w:t xml:space="preserve">
      6. Главу 4 изложить в следующей редакции: </w:t>
      </w:r>
      <w:r>
        <w:br/>
      </w:r>
      <w:r>
        <w:rPr>
          <w:rFonts w:ascii="Times New Roman"/>
          <w:b w:val="false"/>
          <w:i w:val="false"/>
          <w:color w:val="000000"/>
          <w:sz w:val="28"/>
        </w:rPr>
        <w:t xml:space="preserve">
      "4. Коэффициент текущей ликвидности </w:t>
      </w:r>
      <w:r>
        <w:br/>
      </w:r>
      <w:r>
        <w:rPr>
          <w:rFonts w:ascii="Times New Roman"/>
          <w:b w:val="false"/>
          <w:i w:val="false"/>
          <w:color w:val="000000"/>
          <w:sz w:val="28"/>
        </w:rPr>
        <w:t xml:space="preserve">
      В целях контроля за ликвидностью банки должны представлять расчет коэффициента текущей ликвидности, который рассчитывается как отношение среднемесячной величины высоколиквидных активов к среднемесячной величине обязательств до востребования. Минимальное значение коэффициента текущей ликвидности устанавливается Правлением Национального Банка. </w:t>
      </w:r>
      <w:r>
        <w:br/>
      </w:r>
      <w:r>
        <w:rPr>
          <w:rFonts w:ascii="Times New Roman"/>
          <w:b w:val="false"/>
          <w:i w:val="false"/>
          <w:color w:val="000000"/>
          <w:sz w:val="28"/>
        </w:rPr>
        <w:t xml:space="preserve">
      В расчет принимаются: </w:t>
      </w:r>
    </w:p>
    <w:bookmarkEnd w:id="0"/>
    <w:bookmarkStart w:name="z5" w:id="1"/>
    <w:p>
      <w:pPr>
        <w:spacing w:after="0"/>
        <w:ind w:left="0"/>
        <w:jc w:val="both"/>
      </w:pPr>
      <w:r>
        <w:rPr>
          <w:rFonts w:ascii="Times New Roman"/>
          <w:b w:val="false"/>
          <w:i w:val="false"/>
          <w:color w:val="000000"/>
          <w:sz w:val="28"/>
        </w:rPr>
        <w:t>
      высоколиквидные активы:</w:t>
      </w:r>
      <w:r>
        <w:br/>
      </w:r>
      <w:r>
        <w:rPr>
          <w:rFonts w:ascii="Times New Roman"/>
          <w:b w:val="false"/>
          <w:i w:val="false"/>
          <w:color w:val="000000"/>
          <w:sz w:val="28"/>
        </w:rPr>
        <w:t>
     наличные деньги (счета 1001, 1002, 1003, 1005, 1051, 1052);</w:t>
      </w:r>
      <w:r>
        <w:br/>
      </w:r>
      <w:r>
        <w:rPr>
          <w:rFonts w:ascii="Times New Roman"/>
          <w:b w:val="false"/>
          <w:i w:val="false"/>
          <w:color w:val="000000"/>
          <w:sz w:val="28"/>
        </w:rPr>
        <w:t>
     быстрореализуемые активы: государственные ценные бумаги и прочие  высоколиквидные ценные бумаги, приемлемые для рефинансирования  Национальным Банком (счета 1151, 1152, 1153, 1154, 1155), аффинированные драгоценные металлы (счета 1004, 1006), кредиты овернайт в Национальном Банке и других банках (счета 1101, 1251).</w:t>
      </w:r>
      <w:r>
        <w:br/>
      </w:r>
      <w:r>
        <w:rPr>
          <w:rFonts w:ascii="Times New Roman"/>
          <w:b w:val="false"/>
          <w:i w:val="false"/>
          <w:color w:val="000000"/>
          <w:sz w:val="28"/>
        </w:rPr>
        <w:t>
     Обязательства до востребования:</w:t>
      </w:r>
      <w:r>
        <w:br/>
      </w:r>
      <w:r>
        <w:rPr>
          <w:rFonts w:ascii="Times New Roman"/>
          <w:b w:val="false"/>
          <w:i w:val="false"/>
          <w:color w:val="000000"/>
          <w:sz w:val="28"/>
        </w:rPr>
        <w:t>
     расчетные, текущие счета юридических и физических лиц (счета 2203, 2207, 2211);</w:t>
      </w:r>
      <w:r>
        <w:br/>
      </w:r>
      <w:r>
        <w:rPr>
          <w:rFonts w:ascii="Times New Roman"/>
          <w:b w:val="false"/>
          <w:i w:val="false"/>
          <w:color w:val="000000"/>
          <w:sz w:val="28"/>
        </w:rPr>
        <w:t>
     средства государственного бюджета и государственных фондов (счета 2201, 2202 в части сумм до востребования);</w:t>
      </w:r>
      <w:r>
        <w:br/>
      </w:r>
      <w:r>
        <w:rPr>
          <w:rFonts w:ascii="Times New Roman"/>
          <w:b w:val="false"/>
          <w:i w:val="false"/>
          <w:color w:val="000000"/>
          <w:sz w:val="28"/>
        </w:rPr>
        <w:t>
     счета лоро (счета группы 2010, 2020);</w:t>
      </w:r>
      <w:r>
        <w:br/>
      </w:r>
      <w:r>
        <w:rPr>
          <w:rFonts w:ascii="Times New Roman"/>
          <w:b w:val="false"/>
          <w:i w:val="false"/>
          <w:color w:val="000000"/>
          <w:sz w:val="28"/>
        </w:rPr>
        <w:t>
     межбанковские депозиты овернайт (счета группы 2110);</w:t>
      </w:r>
      <w:r>
        <w:br/>
      </w:r>
      <w:r>
        <w:rPr>
          <w:rFonts w:ascii="Times New Roman"/>
          <w:b w:val="false"/>
          <w:i w:val="false"/>
          <w:color w:val="000000"/>
          <w:sz w:val="28"/>
        </w:rPr>
        <w:t>
     другие обязательства до востребования (счет 2900), в том числе, в части тех обязательств, по которым не оговорен срок осуществления расчета (счета 2221, 2551, 2552, 2851, 2852, 2854, 2855, 2856, 2860, 2862, 2870).</w:t>
      </w:r>
      <w:r>
        <w:br/>
      </w:r>
      <w:r>
        <w:rPr>
          <w:rFonts w:ascii="Times New Roman"/>
          <w:b w:val="false"/>
          <w:i w:val="false"/>
          <w:color w:val="000000"/>
          <w:sz w:val="28"/>
        </w:rPr>
        <w:t>
      Деньги, принятые на хранение и доверительное управление в банк на основании кастодиальных и трастовых договоров, при расчете коэффициента ликвидности подлежат исключению.</w:t>
      </w:r>
      <w:r>
        <w:br/>
      </w:r>
      <w:r>
        <w:rPr>
          <w:rFonts w:ascii="Times New Roman"/>
          <w:b w:val="false"/>
          <w:i w:val="false"/>
          <w:color w:val="000000"/>
          <w:sz w:val="28"/>
        </w:rPr>
        <w:t xml:space="preserve">
      Коэффициент текущей ликвидности рассчитывается следующим образом:  </w:t>
      </w:r>
      <w:r>
        <w:br/>
      </w:r>
      <w:r>
        <w:rPr>
          <w:rFonts w:ascii="Times New Roman"/>
          <w:b w:val="false"/>
          <w:i w:val="false"/>
          <w:color w:val="000000"/>
          <w:sz w:val="28"/>
        </w:rPr>
        <w:t xml:space="preserve">
      К4 = Аср./Оср., где </w:t>
      </w:r>
      <w:r>
        <w:br/>
      </w:r>
      <w:r>
        <w:rPr>
          <w:rFonts w:ascii="Times New Roman"/>
          <w:b w:val="false"/>
          <w:i w:val="false"/>
          <w:color w:val="000000"/>
          <w:sz w:val="28"/>
        </w:rPr>
        <w:t>
      Аср. - среднемесячная величина активов;</w:t>
      </w:r>
      <w:r>
        <w:br/>
      </w:r>
      <w:r>
        <w:rPr>
          <w:rFonts w:ascii="Times New Roman"/>
          <w:b w:val="false"/>
          <w:i w:val="false"/>
          <w:color w:val="000000"/>
          <w:sz w:val="28"/>
        </w:rPr>
        <w:t>
      Оср. - среднемесячная величина обязательств до востребования;</w:t>
      </w:r>
      <w:r>
        <w:br/>
      </w:r>
      <w:r>
        <w:rPr>
          <w:rFonts w:ascii="Times New Roman"/>
          <w:b w:val="false"/>
          <w:i w:val="false"/>
          <w:color w:val="000000"/>
          <w:sz w:val="28"/>
        </w:rPr>
        <w:t>
      К4 - коэффициент текущей ликвидности. </w:t>
      </w:r>
      <w:r>
        <w:br/>
      </w:r>
      <w:r>
        <w:rPr>
          <w:rFonts w:ascii="Times New Roman"/>
          <w:b w:val="false"/>
          <w:i w:val="false"/>
          <w:color w:val="000000"/>
          <w:sz w:val="28"/>
        </w:rPr>
        <w:t xml:space="preserve">
      При наличии у банка в течение отчетного периода просроченных обязательств перед кредиторами и депозиторами (2038, 2058, 2059, 2068, 2225, 2749) норматив ликвидности считается невыполненным, независимо от расчетного значения коэффициента ликвидности, определяемого на среднемесячной основе. </w:t>
      </w:r>
      <w:r>
        <w:br/>
      </w:r>
      <w:r>
        <w:rPr>
          <w:rFonts w:ascii="Times New Roman"/>
          <w:b w:val="false"/>
          <w:i w:val="false"/>
          <w:color w:val="000000"/>
          <w:sz w:val="28"/>
        </w:rPr>
        <w:t xml:space="preserve">
      Помимо расчета коэффициента текущей ликвидности банки обязаны представлять таблицу сравнения сроков активов и обязательств (смотри ниже). </w:t>
      </w:r>
      <w:r>
        <w:br/>
      </w:r>
      <w:r>
        <w:rPr>
          <w:rFonts w:ascii="Times New Roman"/>
          <w:b w:val="false"/>
          <w:i w:val="false"/>
          <w:color w:val="000000"/>
          <w:sz w:val="28"/>
        </w:rPr>
        <w:t>
      При заполнении данной таблицы сравнения сроков активов и обязательств для каждого актива (обязательства) предусматривается наименьший срок, по истечении которого банк имеет право требовать исполнения обязательств дебиторов и корреспондентов. При этом активы включаются без вычета резервов (провизий) на покрытие убытков от деятельности банка. Данные по графам активов, обязательств и условных обязательств по строкам от 1 до 5 заполняются нарастающим итогом. Сумма строк 6 и 7 заносится в графу "Итого", которая сверяется с данными баланса банка. Расхождение по графе "Итого" и итогом активной части баланса будет соответствовать сумме сформированных банком резервов (провизий).</w:t>
      </w:r>
    </w:p>
    <w:bookmarkEnd w:id="1"/>
    <w:bookmarkStart w:name="z6" w:id="2"/>
    <w:p>
      <w:pPr>
        <w:spacing w:after="0"/>
        <w:ind w:left="0"/>
        <w:jc w:val="both"/>
      </w:pPr>
      <w:r>
        <w:rPr>
          <w:rFonts w:ascii="Times New Roman"/>
          <w:b w:val="false"/>
          <w:i w:val="false"/>
          <w:color w:val="000000"/>
          <w:sz w:val="28"/>
        </w:rPr>
        <w:t>
      В строку 1 должны быть отнесены активы и обязательства банка, принимаемые в расчет величины высоколиквидных активов и обязательств до востребования, перечисленные в настоящих Правилах. </w:t>
      </w:r>
    </w:p>
    <w:bookmarkEnd w:id="2"/>
    <w:p>
      <w:pPr>
        <w:spacing w:after="0"/>
        <w:ind w:left="0"/>
        <w:jc w:val="both"/>
      </w:pPr>
      <w:r>
        <w:rPr>
          <w:rFonts w:ascii="Times New Roman"/>
          <w:b w:val="false"/>
          <w:i w:val="false"/>
          <w:color w:val="000000"/>
          <w:sz w:val="28"/>
        </w:rPr>
        <w:t>          Таблица сравнения сроков активов и обязательств банка</w:t>
      </w:r>
    </w:p>
    <w:p>
      <w:pPr>
        <w:spacing w:after="0"/>
        <w:ind w:left="0"/>
        <w:jc w:val="both"/>
      </w:pPr>
      <w:r>
        <w:rPr>
          <w:rFonts w:ascii="Times New Roman"/>
          <w:b w:val="false"/>
          <w:i w:val="false"/>
          <w:color w:val="000000"/>
          <w:sz w:val="28"/>
        </w:rPr>
        <w:t>                        на "___" _________ 200_г.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   Статьи     !Активы!Обязательства! А-В !Условные     !А/(В+Д)</w:t>
      </w:r>
      <w:r>
        <w:br/>
      </w:r>
      <w:r>
        <w:rPr>
          <w:rFonts w:ascii="Times New Roman"/>
          <w:b w:val="false"/>
          <w:i w:val="false"/>
          <w:color w:val="000000"/>
          <w:sz w:val="28"/>
        </w:rPr>
        <w:t xml:space="preserve">
стро-!              !      !             !     !обязательства! </w:t>
      </w:r>
      <w:r>
        <w:br/>
      </w:r>
      <w:r>
        <w:rPr>
          <w:rFonts w:ascii="Times New Roman"/>
          <w:b w:val="false"/>
          <w:i w:val="false"/>
          <w:color w:val="000000"/>
          <w:sz w:val="28"/>
        </w:rPr>
        <w:t>
ки   !              !      !             !     !             !</w:t>
      </w:r>
      <w:r>
        <w:br/>
      </w:r>
      <w:r>
        <w:rPr>
          <w:rFonts w:ascii="Times New Roman"/>
          <w:b w:val="false"/>
          <w:i w:val="false"/>
          <w:color w:val="000000"/>
          <w:sz w:val="28"/>
        </w:rPr>
        <w:t>
---------------------------------------------------------------------</w:t>
      </w:r>
      <w:r>
        <w:br/>
      </w:r>
      <w:r>
        <w:rPr>
          <w:rFonts w:ascii="Times New Roman"/>
          <w:b w:val="false"/>
          <w:i w:val="false"/>
          <w:color w:val="000000"/>
          <w:sz w:val="28"/>
        </w:rPr>
        <w:t>
     !              !  А   !       В     !  С  !      Д      !    Е</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1    До востребования</w:t>
      </w:r>
      <w:r>
        <w:br/>
      </w:r>
      <w:r>
        <w:rPr>
          <w:rFonts w:ascii="Times New Roman"/>
          <w:b w:val="false"/>
          <w:i w:val="false"/>
          <w:color w:val="000000"/>
          <w:sz w:val="28"/>
        </w:rPr>
        <w:t>
2    До 30 дней</w:t>
      </w:r>
      <w:r>
        <w:br/>
      </w:r>
      <w:r>
        <w:rPr>
          <w:rFonts w:ascii="Times New Roman"/>
          <w:b w:val="false"/>
          <w:i w:val="false"/>
          <w:color w:val="000000"/>
          <w:sz w:val="28"/>
        </w:rPr>
        <w:t>
3    До 3 месяцев</w:t>
      </w:r>
      <w:r>
        <w:br/>
      </w:r>
      <w:r>
        <w:rPr>
          <w:rFonts w:ascii="Times New Roman"/>
          <w:b w:val="false"/>
          <w:i w:val="false"/>
          <w:color w:val="000000"/>
          <w:sz w:val="28"/>
        </w:rPr>
        <w:t>
4    До 6 месяцев</w:t>
      </w:r>
      <w:r>
        <w:br/>
      </w:r>
      <w:r>
        <w:rPr>
          <w:rFonts w:ascii="Times New Roman"/>
          <w:b w:val="false"/>
          <w:i w:val="false"/>
          <w:color w:val="000000"/>
          <w:sz w:val="28"/>
        </w:rPr>
        <w:t>
5    До 1 года</w:t>
      </w:r>
      <w:r>
        <w:br/>
      </w:r>
      <w:r>
        <w:rPr>
          <w:rFonts w:ascii="Times New Roman"/>
          <w:b w:val="false"/>
          <w:i w:val="false"/>
          <w:color w:val="000000"/>
          <w:sz w:val="28"/>
        </w:rPr>
        <w:t>
6    Свыше 1 года</w:t>
      </w:r>
      <w:r>
        <w:br/>
      </w:r>
      <w:r>
        <w:rPr>
          <w:rFonts w:ascii="Times New Roman"/>
          <w:b w:val="false"/>
          <w:i w:val="false"/>
          <w:color w:val="000000"/>
          <w:sz w:val="28"/>
        </w:rPr>
        <w:t>
7    Просроченные</w:t>
      </w:r>
      <w:r>
        <w:br/>
      </w:r>
      <w:r>
        <w:rPr>
          <w:rFonts w:ascii="Times New Roman"/>
          <w:b w:val="false"/>
          <w:i w:val="false"/>
          <w:color w:val="000000"/>
          <w:sz w:val="28"/>
        </w:rPr>
        <w:t>
8    Итого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Пункт 5.2. изложить в следующей редакции: </w:t>
      </w:r>
      <w:r>
        <w:br/>
      </w:r>
      <w:r>
        <w:rPr>
          <w:rFonts w:ascii="Times New Roman"/>
          <w:b w:val="false"/>
          <w:i w:val="false"/>
          <w:color w:val="000000"/>
          <w:sz w:val="28"/>
        </w:rPr>
        <w:t xml:space="preserve">
      "5.2. Открытая валютная позиция - разница остатков средств в иностранных валютах между количественно несовпадающими активами и обязательствами (с учетом внебалансовых требований и обязательств) в отдельных валютах, отражающих требования получить и обязательства предоставить средства в данных валютах, как в настоящем, так и в будущем. </w:t>
      </w:r>
      <w:r>
        <w:br/>
      </w:r>
      <w:r>
        <w:rPr>
          <w:rFonts w:ascii="Times New Roman"/>
          <w:b w:val="false"/>
          <w:i w:val="false"/>
          <w:color w:val="000000"/>
          <w:sz w:val="28"/>
        </w:rPr>
        <w:t xml:space="preserve">
      Длинная открытая валютная позиция - открытая валютная позиция в отдельной иностранной валюте, активы и внебалансовые требования в которой превышают обязательства и внебалансовые обязательства в этой же иностранной валюте. </w:t>
      </w:r>
      <w:r>
        <w:br/>
      </w:r>
      <w:r>
        <w:rPr>
          <w:rFonts w:ascii="Times New Roman"/>
          <w:b w:val="false"/>
          <w:i w:val="false"/>
          <w:color w:val="000000"/>
          <w:sz w:val="28"/>
        </w:rPr>
        <w:t xml:space="preserve">
      Короткая открытая валютная позиция - открытая валютная позиция в отдельной иностранной валюте, обязательства и внебалансовые обязательства в которой превышают активы и внебалансовые требования в этой же иностранной валюте. </w:t>
      </w:r>
      <w:r>
        <w:br/>
      </w:r>
      <w:r>
        <w:rPr>
          <w:rFonts w:ascii="Times New Roman"/>
          <w:b w:val="false"/>
          <w:i w:val="false"/>
          <w:color w:val="000000"/>
          <w:sz w:val="28"/>
        </w:rPr>
        <w:t xml:space="preserve">
      По каждой иностранной валюте открытая валютная позиция определяется отдельно. </w:t>
      </w:r>
      <w:r>
        <w:br/>
      </w:r>
      <w:r>
        <w:rPr>
          <w:rFonts w:ascii="Times New Roman"/>
          <w:b w:val="false"/>
          <w:i w:val="false"/>
          <w:color w:val="000000"/>
          <w:sz w:val="28"/>
        </w:rPr>
        <w:t xml:space="preserve">
      Лимиты открытой валютной позиции по иностранным валютам рассчитываются путем определения разницы между абсолютными суммами на счетах требований и обязательств в иностранной валюте (тенге с фиксацией валютного курса) по балансовым счетам с корректировкой на суммы условных и возможных требований и обязательств банка по сделкам с иностранной валютой и хеджируемым инструментам в иностранной валюте (тенге с фиксацией валютного курса) согласно приложению N 1 к настоящим Правилам. </w:t>
      </w:r>
      <w:r>
        <w:br/>
      </w:r>
      <w:r>
        <w:rPr>
          <w:rFonts w:ascii="Times New Roman"/>
          <w:b w:val="false"/>
          <w:i w:val="false"/>
          <w:color w:val="000000"/>
          <w:sz w:val="28"/>
        </w:rPr>
        <w:t xml:space="preserve">
      При расчете открытых валютных позиций по отдельным иностранным валютам в первую очередь рассчитывается сальдо счетов по каждой иностранной валюте, открытых на балансовых счетах активов и обязательств банка. Затем определяется сумма сальдо счетов по этой же иностранной валюте, открытых на внебалансовых счетах учета условных требований и обязательств. После определения указанных составляющих проводится соответствующая корректировка открытых валютных позиций по балансовым счетам на сумму позиций условных требований и обязательств по каждой иностранной валюте, в том числе с учетом проведения хеджируемых сделок (инструментов). </w:t>
      </w:r>
      <w:r>
        <w:br/>
      </w:r>
      <w:r>
        <w:rPr>
          <w:rFonts w:ascii="Times New Roman"/>
          <w:b w:val="false"/>
          <w:i w:val="false"/>
          <w:color w:val="000000"/>
          <w:sz w:val="28"/>
        </w:rPr>
        <w:t xml:space="preserve">
      Хеджирование (сделка хеджирования) представляет собой способ защиты (страхования) от возможных потерь, связанных с возникновением курсовых разниц, выраженный в виде приобретения активов и обязательств, определенных в иностранной валюте с целью покрытия предполагаемых убытков. </w:t>
      </w:r>
      <w:r>
        <w:br/>
      </w:r>
      <w:r>
        <w:rPr>
          <w:rFonts w:ascii="Times New Roman"/>
          <w:b w:val="false"/>
          <w:i w:val="false"/>
          <w:color w:val="000000"/>
          <w:sz w:val="28"/>
        </w:rPr>
        <w:t xml:space="preserve">
      Валютная нетто-позиция по балансовым счетам определяется как разница между сальдо требований по балансовым счетам и обязательств в иностранной валюте (тенге с фиксацией валютного курса). </w:t>
      </w:r>
      <w:r>
        <w:br/>
      </w:r>
      <w:r>
        <w:rPr>
          <w:rFonts w:ascii="Times New Roman"/>
          <w:b w:val="false"/>
          <w:i w:val="false"/>
          <w:color w:val="000000"/>
          <w:sz w:val="28"/>
        </w:rPr>
        <w:t xml:space="preserve">
      Валютная нетто-позиция банка определяется как сумма сальдо балансовых счетов с корректировкой на сумму сальдо по сделкам с иностранной валютой и хеджируемым инструментам в иностранной валюте (тенге с фиксацией валютного курса). </w:t>
      </w:r>
      <w:r>
        <w:br/>
      </w:r>
      <w:r>
        <w:rPr>
          <w:rFonts w:ascii="Times New Roman"/>
          <w:b w:val="false"/>
          <w:i w:val="false"/>
          <w:color w:val="000000"/>
          <w:sz w:val="28"/>
        </w:rPr>
        <w:t xml:space="preserve">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 Открытая валютная позиция банка по евро определяется как совокупная открытая валютная позиция банка по иностранным валютам стран-участников Европейского Валютного Союза (далее - ЕВС) и рассчитывается с учетом фиксации курсов указанных валют по отношению к евро. При этом открытые валютные позиции банка по иностранным валютам стран-участников Европейского Валютного Союза (далее - ЕВС) в отдельности не рассчитываются. </w:t>
      </w:r>
      <w:r>
        <w:br/>
      </w:r>
      <w:r>
        <w:rPr>
          <w:rFonts w:ascii="Times New Roman"/>
          <w:b w:val="false"/>
          <w:i w:val="false"/>
          <w:color w:val="000000"/>
          <w:sz w:val="28"/>
        </w:rPr>
        <w:t xml:space="preserve">
      При проведении валютных операций, содержащих будущую дату валютирования, не являющейся датой заключения сделки, подобные валютные операции включаются в расчет валютной позиции с даты заключения такой сделки.". </w:t>
      </w:r>
      <w:r>
        <w:br/>
      </w:r>
      <w:r>
        <w:rPr>
          <w:rFonts w:ascii="Times New Roman"/>
          <w:b w:val="false"/>
          <w:i w:val="false"/>
          <w:color w:val="000000"/>
          <w:sz w:val="28"/>
        </w:rPr>
        <w:t xml:space="preserve">
      8. Пункт 5.4. изложить в следующей редакции: </w:t>
      </w:r>
      <w:r>
        <w:br/>
      </w:r>
      <w:r>
        <w:rPr>
          <w:rFonts w:ascii="Times New Roman"/>
          <w:b w:val="false"/>
          <w:i w:val="false"/>
          <w:color w:val="000000"/>
          <w:sz w:val="28"/>
        </w:rPr>
        <w:t xml:space="preserve">
      "5.4. При превышении установленных настоящими Правилами лимитов открытой валютной позиции в течение отчетной недели по любой иностранной валюте отдельно, к банку применяется санкция в виде уменьшения лимита открытой валютной позиции и лимита нетто-позиции до 5% в течение трех недель. </w:t>
      </w:r>
      <w:r>
        <w:br/>
      </w:r>
      <w:r>
        <w:rPr>
          <w:rFonts w:ascii="Times New Roman"/>
          <w:b w:val="false"/>
          <w:i w:val="false"/>
          <w:color w:val="000000"/>
          <w:sz w:val="28"/>
        </w:rPr>
        <w:t xml:space="preserve">
      При превышении установленных лимитов открытой валютной позиции более 3 раз в течение двух отчетных недель по любой иностранной валюте, к банку применяются санкции в виде штрафов или ограничения лицензии на проведение отдельных банковских операций. </w:t>
      </w:r>
      <w:r>
        <w:br/>
      </w:r>
      <w:r>
        <w:rPr>
          <w:rFonts w:ascii="Times New Roman"/>
          <w:b w:val="false"/>
          <w:i w:val="false"/>
          <w:color w:val="000000"/>
          <w:sz w:val="28"/>
        </w:rPr>
        <w:t xml:space="preserve">
      Не считается нарушением лимитов открытой валютной позиции по отдельно взятой иностранной валюте превышение установленных лимитов в пределах 0-0,09%.". </w:t>
      </w:r>
      <w:r>
        <w:br/>
      </w:r>
      <w:r>
        <w:rPr>
          <w:rFonts w:ascii="Times New Roman"/>
          <w:b w:val="false"/>
          <w:i w:val="false"/>
          <w:color w:val="000000"/>
          <w:sz w:val="28"/>
        </w:rPr>
        <w:t xml:space="preserve">
      9. Пункт 6.2 исключить. </w:t>
      </w:r>
      <w:r>
        <w:br/>
      </w:r>
      <w:r>
        <w:rPr>
          <w:rFonts w:ascii="Times New Roman"/>
          <w:b w:val="false"/>
          <w:i w:val="false"/>
          <w:color w:val="000000"/>
          <w:sz w:val="28"/>
        </w:rPr>
        <w:t xml:space="preserve">
      10. Приложение N 1 изложить в новой редакции. </w:t>
      </w:r>
      <w:r>
        <w:br/>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Правилам о пруденциальных нормативах,</w:t>
      </w:r>
      <w:r>
        <w:br/>
      </w:r>
      <w:r>
        <w:rPr>
          <w:rFonts w:ascii="Times New Roman"/>
          <w:b w:val="false"/>
          <w:i w:val="false"/>
          <w:color w:val="000000"/>
          <w:sz w:val="28"/>
        </w:rPr>
        <w:t>
                              утвержденным постановлением Правления</w:t>
      </w:r>
      <w:r>
        <w:br/>
      </w:r>
      <w:r>
        <w:rPr>
          <w:rFonts w:ascii="Times New Roman"/>
          <w:b w:val="false"/>
          <w:i w:val="false"/>
          <w:color w:val="000000"/>
          <w:sz w:val="28"/>
        </w:rPr>
        <w:t>
                             Национального Банка Республики Казахстан</w:t>
      </w:r>
      <w:r>
        <w:br/>
      </w:r>
      <w:r>
        <w:rPr>
          <w:rFonts w:ascii="Times New Roman"/>
          <w:b w:val="false"/>
          <w:i w:val="false"/>
          <w:color w:val="000000"/>
          <w:sz w:val="28"/>
        </w:rPr>
        <w:t>
                                   от 23 мая 1997 года N 219 </w:t>
      </w:r>
      <w:r>
        <w:br/>
      </w:r>
      <w:r>
        <w:rPr>
          <w:rFonts w:ascii="Times New Roman"/>
          <w:b w:val="false"/>
          <w:i w:val="false"/>
          <w:color w:val="000000"/>
          <w:sz w:val="28"/>
        </w:rPr>
        <w:t>
</w:t>
      </w:r>
      <w:r>
        <w:rPr>
          <w:rFonts w:ascii="Times New Roman"/>
          <w:b w:val="false"/>
          <w:i w:val="false"/>
          <w:color w:val="000000"/>
          <w:sz w:val="28"/>
        </w:rPr>
        <w:t xml:space="preserve">
                         Отчет о валютных позициях </w:t>
      </w:r>
      <w:r>
        <w:br/>
      </w:r>
      <w:r>
        <w:rPr>
          <w:rFonts w:ascii="Times New Roman"/>
          <w:b w:val="false"/>
          <w:i w:val="false"/>
          <w:color w:val="000000"/>
          <w:sz w:val="28"/>
        </w:rPr>
        <w:t>
</w:t>
      </w:r>
      <w:r>
        <w:rPr>
          <w:rFonts w:ascii="Times New Roman"/>
          <w:b w:val="false"/>
          <w:i w:val="false"/>
          <w:color w:val="000000"/>
          <w:sz w:val="28"/>
        </w:rPr>
        <w:t>
                  ____________________________________</w:t>
      </w:r>
    </w:p>
    <w:bookmarkEnd w:id="3"/>
    <w:p>
      <w:pPr>
        <w:spacing w:after="0"/>
        <w:ind w:left="0"/>
        <w:jc w:val="both"/>
      </w:pPr>
      <w:r>
        <w:rPr>
          <w:rFonts w:ascii="Times New Roman"/>
          <w:b w:val="false"/>
          <w:i w:val="false"/>
          <w:color w:val="000000"/>
          <w:sz w:val="28"/>
        </w:rPr>
        <w:t>                 (наименование уполномоченного банка)</w:t>
      </w:r>
    </w:p>
    <w:p>
      <w:pPr>
        <w:spacing w:after="0"/>
        <w:ind w:left="0"/>
        <w:jc w:val="both"/>
      </w:pPr>
      <w:r>
        <w:rPr>
          <w:rFonts w:ascii="Times New Roman"/>
          <w:b w:val="false"/>
          <w:i w:val="false"/>
          <w:color w:val="000000"/>
          <w:sz w:val="28"/>
        </w:rPr>
        <w:t>                 за период с _____ по ___________200__г.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Требования !Обязательства!Сальдо на конец операционного дня по</w:t>
      </w:r>
      <w:r>
        <w:br/>
      </w:r>
      <w:r>
        <w:rPr>
          <w:rFonts w:ascii="Times New Roman"/>
          <w:b w:val="false"/>
          <w:i w:val="false"/>
          <w:color w:val="000000"/>
          <w:sz w:val="28"/>
        </w:rPr>
        <w:t>
           !             ! дням недели</w:t>
      </w:r>
      <w:r>
        <w:br/>
      </w:r>
      <w:r>
        <w:rPr>
          <w:rFonts w:ascii="Times New Roman"/>
          <w:b w:val="false"/>
          <w:i w:val="false"/>
          <w:color w:val="000000"/>
          <w:sz w:val="28"/>
        </w:rPr>
        <w:t>
--------------------------------------------------------------------</w:t>
      </w:r>
      <w:r>
        <w:br/>
      </w:r>
      <w:r>
        <w:rPr>
          <w:rFonts w:ascii="Times New Roman"/>
          <w:b w:val="false"/>
          <w:i w:val="false"/>
          <w:color w:val="000000"/>
          <w:sz w:val="28"/>
        </w:rPr>
        <w:t xml:space="preserve">
           !             !         1             !           2       </w:t>
      </w:r>
      <w:r>
        <w:br/>
      </w:r>
      <w:r>
        <w:rPr>
          <w:rFonts w:ascii="Times New Roman"/>
          <w:b w:val="false"/>
          <w:i w:val="false"/>
          <w:color w:val="000000"/>
          <w:sz w:val="28"/>
        </w:rPr>
        <w:t>
           !             !------------------------------------------</w:t>
      </w:r>
      <w:r>
        <w:br/>
      </w:r>
      <w:r>
        <w:rPr>
          <w:rFonts w:ascii="Times New Roman"/>
          <w:b w:val="false"/>
          <w:i w:val="false"/>
          <w:color w:val="000000"/>
          <w:sz w:val="28"/>
        </w:rPr>
        <w:t>
           !             !       (дата)          !        (дата)</w:t>
      </w:r>
      <w:r>
        <w:br/>
      </w:r>
      <w:r>
        <w:rPr>
          <w:rFonts w:ascii="Times New Roman"/>
          <w:b w:val="false"/>
          <w:i w:val="false"/>
          <w:color w:val="000000"/>
          <w:sz w:val="28"/>
        </w:rPr>
        <w:t xml:space="preserve">
           !             !------------------------------------------ </w:t>
      </w:r>
      <w:r>
        <w:br/>
      </w:r>
      <w:r>
        <w:rPr>
          <w:rFonts w:ascii="Times New Roman"/>
          <w:b w:val="false"/>
          <w:i w:val="false"/>
          <w:color w:val="000000"/>
          <w:sz w:val="28"/>
        </w:rPr>
        <w:t xml:space="preserve">
           !             !Сумма  !Сумма  !Позиция!Сумма  !Сумма </w:t>
      </w:r>
      <w:r>
        <w:br/>
      </w:r>
      <w:r>
        <w:rPr>
          <w:rFonts w:ascii="Times New Roman"/>
          <w:b w:val="false"/>
          <w:i w:val="false"/>
          <w:color w:val="000000"/>
          <w:sz w:val="28"/>
        </w:rPr>
        <w:t>
!Позиция</w:t>
      </w:r>
    </w:p>
    <w:p>
      <w:pPr>
        <w:spacing w:after="0"/>
        <w:ind w:left="0"/>
        <w:jc w:val="both"/>
      </w:pPr>
      <w:r>
        <w:rPr>
          <w:rFonts w:ascii="Times New Roman"/>
          <w:b w:val="false"/>
          <w:i w:val="false"/>
          <w:color w:val="000000"/>
          <w:sz w:val="28"/>
        </w:rPr>
        <w:t xml:space="preserve">           !             !требо- !обяза- !       !требо- !обяза- !  </w:t>
      </w:r>
    </w:p>
    <w:p>
      <w:pPr>
        <w:spacing w:after="0"/>
        <w:ind w:left="0"/>
        <w:jc w:val="both"/>
      </w:pPr>
      <w:r>
        <w:rPr>
          <w:rFonts w:ascii="Times New Roman"/>
          <w:b w:val="false"/>
          <w:i w:val="false"/>
          <w:color w:val="000000"/>
          <w:sz w:val="28"/>
        </w:rPr>
        <w:t>           !             !ваний  !тельств!       !ваний  !тельств!</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1. Требования в наличной</w:t>
      </w:r>
      <w:r>
        <w:br/>
      </w:r>
      <w:r>
        <w:rPr>
          <w:rFonts w:ascii="Times New Roman"/>
          <w:b w:val="false"/>
          <w:i w:val="false"/>
          <w:color w:val="000000"/>
          <w:sz w:val="28"/>
        </w:rPr>
        <w:t>
иностранной валюте</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Депозиты размещенные/</w:t>
      </w:r>
      <w:r>
        <w:br/>
      </w:r>
      <w:r>
        <w:rPr>
          <w:rFonts w:ascii="Times New Roman"/>
          <w:b w:val="false"/>
          <w:i w:val="false"/>
          <w:color w:val="000000"/>
          <w:sz w:val="28"/>
        </w:rPr>
        <w:t>
привлеченные</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3. Кредиты выданные/</w:t>
      </w:r>
      <w:r>
        <w:br/>
      </w:r>
      <w:r>
        <w:rPr>
          <w:rFonts w:ascii="Times New Roman"/>
          <w:b w:val="false"/>
          <w:i w:val="false"/>
          <w:color w:val="000000"/>
          <w:sz w:val="28"/>
        </w:rPr>
        <w:t>
полученные</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4. Начисленное вознаграждение</w:t>
      </w:r>
      <w:r>
        <w:br/>
      </w:r>
      <w:r>
        <w:rPr>
          <w:rFonts w:ascii="Times New Roman"/>
          <w:b w:val="false"/>
          <w:i w:val="false"/>
          <w:color w:val="000000"/>
          <w:sz w:val="28"/>
        </w:rPr>
        <w:t>
к получению/выплате</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5. Долговые и долевые</w:t>
      </w:r>
      <w:r>
        <w:br/>
      </w:r>
      <w:r>
        <w:rPr>
          <w:rFonts w:ascii="Times New Roman"/>
          <w:b w:val="false"/>
          <w:i w:val="false"/>
          <w:color w:val="000000"/>
          <w:sz w:val="28"/>
        </w:rPr>
        <w:t>
ценные бумаги</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xml:space="preserve">
6. Дебиторская/кредиторская      </w:t>
      </w:r>
      <w:r>
        <w:br/>
      </w:r>
      <w:r>
        <w:rPr>
          <w:rFonts w:ascii="Times New Roman"/>
          <w:b w:val="false"/>
          <w:i w:val="false"/>
          <w:color w:val="000000"/>
          <w:sz w:val="28"/>
        </w:rPr>
        <w:t>
задолженность</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Итого        Итого</w:t>
      </w:r>
      <w:r>
        <w:br/>
      </w:r>
      <w:r>
        <w:rPr>
          <w:rFonts w:ascii="Times New Roman"/>
          <w:b w:val="false"/>
          <w:i w:val="false"/>
          <w:color w:val="000000"/>
          <w:sz w:val="28"/>
        </w:rPr>
        <w:t>
требования*  обязательства*</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Итого        Итого</w:t>
      </w:r>
      <w:r>
        <w:br/>
      </w:r>
      <w:r>
        <w:rPr>
          <w:rFonts w:ascii="Times New Roman"/>
          <w:b w:val="false"/>
          <w:i w:val="false"/>
          <w:color w:val="000000"/>
          <w:sz w:val="28"/>
        </w:rPr>
        <w:t>
требования   обязательства по</w:t>
      </w:r>
      <w:r>
        <w:br/>
      </w:r>
      <w:r>
        <w:rPr>
          <w:rFonts w:ascii="Times New Roman"/>
          <w:b w:val="false"/>
          <w:i w:val="false"/>
          <w:color w:val="000000"/>
          <w:sz w:val="28"/>
        </w:rPr>
        <w:t>
по вне-      внебалансовым</w:t>
      </w:r>
      <w:r>
        <w:br/>
      </w:r>
      <w:r>
        <w:rPr>
          <w:rFonts w:ascii="Times New Roman"/>
          <w:b w:val="false"/>
          <w:i w:val="false"/>
          <w:color w:val="000000"/>
          <w:sz w:val="28"/>
        </w:rPr>
        <w:t>
балансовым   счетам</w:t>
      </w:r>
      <w:r>
        <w:br/>
      </w:r>
      <w:r>
        <w:rPr>
          <w:rFonts w:ascii="Times New Roman"/>
          <w:b w:val="false"/>
          <w:i w:val="false"/>
          <w:color w:val="000000"/>
          <w:sz w:val="28"/>
        </w:rPr>
        <w:t>
счетам**</w:t>
      </w:r>
      <w:r>
        <w:br/>
      </w:r>
      <w:r>
        <w:rPr>
          <w:rFonts w:ascii="Times New Roman"/>
          <w:b w:val="false"/>
          <w:i w:val="false"/>
          <w:color w:val="000000"/>
          <w:sz w:val="28"/>
        </w:rPr>
        <w:t>
--------------------------------------------------------------------</w:t>
      </w:r>
      <w:r>
        <w:br/>
      </w:r>
      <w:r>
        <w:rPr>
          <w:rFonts w:ascii="Times New Roman"/>
          <w:b w:val="false"/>
          <w:i w:val="false"/>
          <w:color w:val="000000"/>
          <w:sz w:val="28"/>
        </w:rPr>
        <w:t xml:space="preserve">
Итого        Итого </w:t>
      </w:r>
      <w:r>
        <w:br/>
      </w:r>
      <w:r>
        <w:rPr>
          <w:rFonts w:ascii="Times New Roman"/>
          <w:b w:val="false"/>
          <w:i w:val="false"/>
          <w:color w:val="000000"/>
          <w:sz w:val="28"/>
        </w:rPr>
        <w:t xml:space="preserve">
требования   обязательства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3              !          4             !           5</w:t>
      </w:r>
      <w:r>
        <w:br/>
      </w:r>
      <w:r>
        <w:rPr>
          <w:rFonts w:ascii="Times New Roman"/>
          <w:b w:val="false"/>
          <w:i w:val="false"/>
          <w:color w:val="000000"/>
          <w:sz w:val="28"/>
        </w:rPr>
        <w:t xml:space="preserve">
-------------------------------------------------------------------- </w:t>
      </w:r>
      <w:r>
        <w:br/>
      </w:r>
      <w:r>
        <w:rPr>
          <w:rFonts w:ascii="Times New Roman"/>
          <w:b w:val="false"/>
          <w:i w:val="false"/>
          <w:color w:val="000000"/>
          <w:sz w:val="28"/>
        </w:rPr>
        <w:t>
      (дата)           !       (дата)           !         (дата)</w:t>
      </w:r>
      <w:r>
        <w:br/>
      </w:r>
      <w:r>
        <w:rPr>
          <w:rFonts w:ascii="Times New Roman"/>
          <w:b w:val="false"/>
          <w:i w:val="false"/>
          <w:color w:val="000000"/>
          <w:sz w:val="28"/>
        </w:rPr>
        <w:t>
------------------------------------------------!-------------------</w:t>
      </w:r>
      <w:r>
        <w:br/>
      </w:r>
      <w:r>
        <w:rPr>
          <w:rFonts w:ascii="Times New Roman"/>
          <w:b w:val="false"/>
          <w:i w:val="false"/>
          <w:color w:val="000000"/>
          <w:sz w:val="28"/>
        </w:rPr>
        <w:t xml:space="preserve">
Сумма  !Сумма  !Позиция!Сумма  !Сумма  !Позиция !Сумма  !Сумма </w:t>
      </w:r>
      <w:r>
        <w:br/>
      </w:r>
      <w:r>
        <w:rPr>
          <w:rFonts w:ascii="Times New Roman"/>
          <w:b w:val="false"/>
          <w:i w:val="false"/>
          <w:color w:val="000000"/>
          <w:sz w:val="28"/>
        </w:rPr>
        <w:t xml:space="preserve">
!Позиция </w:t>
      </w:r>
      <w:r>
        <w:br/>
      </w:r>
      <w:r>
        <w:rPr>
          <w:rFonts w:ascii="Times New Roman"/>
          <w:b w:val="false"/>
          <w:i w:val="false"/>
          <w:color w:val="000000"/>
          <w:sz w:val="28"/>
        </w:rPr>
        <w:t xml:space="preserve">
требо- !обяза- !       !требо- !обяза- !        !требо- !обяза- !  </w:t>
      </w:r>
      <w:r>
        <w:br/>
      </w:r>
      <w:r>
        <w:rPr>
          <w:rFonts w:ascii="Times New Roman"/>
          <w:b w:val="false"/>
          <w:i w:val="false"/>
          <w:color w:val="000000"/>
          <w:sz w:val="28"/>
        </w:rPr>
        <w:t>
ваний  !тельств!       !ваний  !тельств!        !ваний  !тельств!</w:t>
      </w:r>
      <w:r>
        <w:br/>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В соответствующих ячейках отражаются требования и обязательства в иностранной валюте, учитываемых на балансовых счетах.</w:t>
      </w:r>
      <w:r>
        <w:br/>
      </w:r>
      <w:r>
        <w:rPr>
          <w:rFonts w:ascii="Times New Roman"/>
          <w:b w:val="false"/>
          <w:i w:val="false"/>
          <w:color w:val="000000"/>
          <w:sz w:val="28"/>
        </w:rPr>
        <w:t>
**- В данных ячейках указываются условные требования и обязательства в иностранной валюте, с учетом сумм проводимых банком хеджируемых</w:t>
      </w:r>
      <w:r>
        <w:br/>
      </w:r>
      <w:r>
        <w:rPr>
          <w:rFonts w:ascii="Times New Roman"/>
          <w:b w:val="false"/>
          <w:i w:val="false"/>
          <w:color w:val="000000"/>
          <w:sz w:val="28"/>
        </w:rPr>
        <w:t>
сделок.</w:t>
      </w:r>
      <w:r>
        <w:br/>
      </w:r>
      <w:r>
        <w:rPr>
          <w:rFonts w:ascii="Times New Roman"/>
          <w:b w:val="false"/>
          <w:i w:val="false"/>
          <w:color w:val="000000"/>
          <w:sz w:val="28"/>
        </w:rPr>
        <w:t>
***- В данных ячейках указывается нетто-позиция по всем иностранным валютам за каждый рабочий день недели отчетного периода.</w:t>
      </w:r>
      <w:r>
        <w:br/>
      </w:r>
      <w:r>
        <w:rPr>
          <w:rFonts w:ascii="Times New Roman"/>
          <w:b w:val="false"/>
          <w:i w:val="false"/>
          <w:color w:val="000000"/>
          <w:sz w:val="28"/>
        </w:rPr>
        <w:t>
Величина собственного капитала банка на последнюю дату расчета нормативов:_______________</w:t>
      </w:r>
      <w:r>
        <w:br/>
      </w:r>
      <w:r>
        <w:rPr>
          <w:rFonts w:ascii="Times New Roman"/>
          <w:b w:val="false"/>
          <w:i w:val="false"/>
          <w:color w:val="000000"/>
          <w:sz w:val="28"/>
        </w:rPr>
        <w:t>
Установленный максимальный размер открытой валютной позиции по отдельным валютам:___________________</w:t>
      </w:r>
      <w:r>
        <w:br/>
      </w:r>
      <w:r>
        <w:rPr>
          <w:rFonts w:ascii="Times New Roman"/>
          <w:b w:val="false"/>
          <w:i w:val="false"/>
          <w:color w:val="000000"/>
          <w:sz w:val="28"/>
        </w:rPr>
        <w:t>
Установленный максимальный размер валютной нетто-позиции:___________________</w:t>
      </w:r>
      <w:r>
        <w:br/>
      </w:r>
      <w:r>
        <w:rPr>
          <w:rFonts w:ascii="Times New Roman"/>
          <w:b w:val="false"/>
          <w:i w:val="false"/>
          <w:color w:val="000000"/>
          <w:sz w:val="28"/>
        </w:rPr>
        <w:t>
Данные по размерам открытых позиций по отдельным валютам или по валютной нетто-позиции, превышающим установленные максимальные размеры должны быть выделены красным цветом. </w:t>
      </w:r>
    </w:p>
    <w:p>
      <w:pPr>
        <w:spacing w:after="0"/>
        <w:ind w:left="0"/>
        <w:jc w:val="both"/>
      </w:pPr>
      <w:r>
        <w:rPr>
          <w:rFonts w:ascii="Times New Roman"/>
          <w:b w:val="false"/>
          <w:i w:val="false"/>
          <w:color w:val="000000"/>
          <w:sz w:val="28"/>
        </w:rPr>
        <w:t>Председатель Правления банка  ______________  _____________________</w:t>
      </w:r>
      <w:r>
        <w:br/>
      </w:r>
      <w:r>
        <w:rPr>
          <w:rFonts w:ascii="Times New Roman"/>
          <w:b w:val="false"/>
          <w:i w:val="false"/>
          <w:color w:val="000000"/>
          <w:sz w:val="28"/>
        </w:rPr>
        <w:t>
                              (подпись)           (фамилия и имя)</w:t>
      </w:r>
      <w:r>
        <w:br/>
      </w:r>
      <w:r>
        <w:rPr>
          <w:rFonts w:ascii="Times New Roman"/>
          <w:b w:val="false"/>
          <w:i w:val="false"/>
          <w:color w:val="000000"/>
          <w:sz w:val="28"/>
        </w:rPr>
        <w:t>
Главный бухгалтер банка       ______________   ____________________</w:t>
      </w:r>
      <w:r>
        <w:br/>
      </w:r>
      <w:r>
        <w:rPr>
          <w:rFonts w:ascii="Times New Roman"/>
          <w:b w:val="false"/>
          <w:i w:val="false"/>
          <w:color w:val="000000"/>
          <w:sz w:val="28"/>
        </w:rPr>
        <w:t>
                              (подпись)           (фамилия и имя)</w:t>
      </w:r>
      <w:r>
        <w:br/>
      </w:r>
      <w:r>
        <w:rPr>
          <w:rFonts w:ascii="Times New Roman"/>
          <w:b w:val="false"/>
          <w:i w:val="false"/>
          <w:color w:val="000000"/>
          <w:sz w:val="28"/>
        </w:rPr>
        <w:t>
Ответственный исполнитель     ______________   ____________________</w:t>
      </w:r>
      <w:r>
        <w:br/>
      </w:r>
      <w:r>
        <w:rPr>
          <w:rFonts w:ascii="Times New Roman"/>
          <w:b w:val="false"/>
          <w:i w:val="false"/>
          <w:color w:val="000000"/>
          <w:sz w:val="28"/>
        </w:rPr>
        <w:t xml:space="preserve">
                               (подпись)          (фамилия и имя)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