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350d" w14:textId="1843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консолидированной финансовой отчетности банками второго уровня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11 февраля 2000 года N 25. Зарегистрировано в Министерстве юстиции Республики Казахстан 24 июня 2000 года N 1170. Утратило силу постановлением Правления Национального Банка Республики Казахстан от 5 февраля 2007 года N 11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Нац. Банка РК от 11 февраля 2000 года N 25 утратило силу постановлением Правления Национального Банка РК от 5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дальнейшего совершенствования бухгалтерского учета и перехода банков второго уровня к международным стандартам бухгалтерского учета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составления консолидированной финансовой отчетности банками второго уровня Республики Казахстан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Департаменту бухгалтерского учета (Рахметова С.К.): 
</w:t>
      </w:r>
      <w:r>
        <w:br/>
      </w:r>
      <w:r>
        <w:rPr>
          <w:rFonts w:ascii="Times New Roman"/>
          <w:b w:val="false"/>
          <w:i w:val="false"/>
          <w:color w:val="000000"/>
          <w:sz w:val="28"/>
        </w:rPr>
        <w:t>
      1) совместно с Юридическим департаментом (Шарипов С.Б.) принять в установленном порядке соответствующие меры к государственной регистрации в Министерстве юстиции Республики Казахстан настоящего постановления и Правил составления консолидированной финансовой отчетности банками второго уровня Республики Казахстан; 
</w:t>
      </w:r>
      <w:r>
        <w:br/>
      </w:r>
      <w:r>
        <w:rPr>
          <w:rFonts w:ascii="Times New Roman"/>
          <w:b w:val="false"/>
          <w:i w:val="false"/>
          <w:color w:val="000000"/>
          <w:sz w:val="28"/>
        </w:rPr>
        <w:t>
      2) в двухнедельный срок со дня государственной регистрации в Министерстве юстиции Республики Казахстан довести настоящее постановление и Правила составления консолидированной финансовой отчетности банками второго уровня Республики Казахстан до заинтересованных структурных подразделений центрального аппарата, филиалов Национального Банка Республики Казахстан и банков второго уровня.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Абдулину Н.К.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февраля 2000 года N 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консолидированной финансовой отчетности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банками второго уровня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Правил слова "кредиты", "кредитов", "депозиты" заменены словами "займы", "займов", "вклады"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тексту слова "о результатах финансово-хозяйственной деятельности" заменены словами "о доходах и расходах" - постановлением Правления Национального Банка РК от 14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w:t>
      </w:r>
      <w:r>
        <w:rPr>
          <w:rFonts w:ascii="Times New Roman"/>
          <w:b w:val="false"/>
          <w:i w:val="false"/>
          <w:color w:val="000000"/>
          <w:sz w:val="28"/>
        </w:rPr>
        <w:t xml:space="preserve"> "О банках и </w:t>
      </w:r>
      <w:r>
        <w:rPr>
          <w:rFonts w:ascii="Times New Roman"/>
          <w:b w:val="false"/>
          <w:i w:val="false"/>
          <w:color w:val="000000"/>
          <w:sz w:val="28"/>
        </w:rPr>
        <w:t>
 банковской деятельности в Республике Казахстан", 
</w:t>
      </w:r>
      <w:r>
        <w:rPr>
          <w:rFonts w:ascii="Times New Roman"/>
          <w:b w:val="false"/>
          <w:i w:val="false"/>
          <w:color w:val="000000"/>
          <w:sz w:val="28"/>
        </w:rPr>
        <w:t xml:space="preserve"> "О бухгалтерском </w:t>
      </w:r>
      <w:r>
        <w:rPr>
          <w:rFonts w:ascii="Times New Roman"/>
          <w:b w:val="false"/>
          <w:i w:val="false"/>
          <w:color w:val="000000"/>
          <w:sz w:val="28"/>
        </w:rPr>
        <w:t>
 учете и финансовой отчетности", международными стандартами финансовой отчетности, законодательством Республики Казахстан, в том числе нормативными правовыми актами Национального Банка Республики Казахстан (далее - Национальный Банк).
</w:t>
      </w:r>
      <w:r>
        <w:br/>
      </w:r>
      <w:r>
        <w:rPr>
          <w:rFonts w:ascii="Times New Roman"/>
          <w:b w:val="false"/>
          <w:i w:val="false"/>
          <w:color w:val="000000"/>
          <w:sz w:val="28"/>
        </w:rPr>
        <w:t>
      Настоящие Правила определяют порядок составления консолидированной финансовой отчетности банками второго уровня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в редакции - от 14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Основные понятия, используемые в настоящих Правилах: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2) дочерняя организация - это юридическое лицо, в котором банк прямо (непосредственно) или косвенно (посредством участия в уставных капиталах других юридических лиц) владеет или имеет возможность голосовать более пятьюдесятью процентами голосующих акций (долями участия), или в соответствии с заключенным между ними договором (либо иным образом) банк имеет возможность определять решения, принимаемые данным юридическим лицом;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4) родительский банк - это банк, имеющий одну и/или более дочерних и/или зависимых организаций; 
</w:t>
      </w:r>
      <w:r>
        <w:br/>
      </w:r>
      <w:r>
        <w:rPr>
          <w:rFonts w:ascii="Times New Roman"/>
          <w:b w:val="false"/>
          <w:i w:val="false"/>
          <w:color w:val="000000"/>
          <w:sz w:val="28"/>
        </w:rPr>
        <w:t>
      5) группа  это родительский банк со всеми зависимыми и дочерними организациями; 
</w:t>
      </w:r>
      <w:r>
        <w:br/>
      </w:r>
      <w:r>
        <w:rPr>
          <w:rFonts w:ascii="Times New Roman"/>
          <w:b w:val="false"/>
          <w:i w:val="false"/>
          <w:color w:val="000000"/>
          <w:sz w:val="28"/>
        </w:rPr>
        <w:t>
      6) консолидированная финансовая отчетность - это финансовая отчетность группы, представленная как единая финансовая отчетность; 
</w:t>
      </w:r>
      <w:r>
        <w:br/>
      </w:r>
      <w:r>
        <w:rPr>
          <w:rFonts w:ascii="Times New Roman"/>
          <w:b w:val="false"/>
          <w:i w:val="false"/>
          <w:color w:val="000000"/>
          <w:sz w:val="28"/>
        </w:rPr>
        <w:t>
      7) отдельная финансовая отчетность  это подлежащие консолидации финансовые отчетности родительского банка, его зависимых и дочерних организаций; 
</w:t>
      </w:r>
      <w:r>
        <w:br/>
      </w:r>
      <w:r>
        <w:rPr>
          <w:rFonts w:ascii="Times New Roman"/>
          <w:b w:val="false"/>
          <w:i w:val="false"/>
          <w:color w:val="000000"/>
          <w:sz w:val="28"/>
        </w:rPr>
        <w:t>
      8) доля меньшинства - это часть чистых доходов (убытков) финансово-хозяйственной деятельности и чистых активов дочерней организации, приходящаяся на долю в ее капитале, которой родительский банк не владеет прямо или косвенно через дочерние организации;
</w:t>
      </w:r>
      <w:r>
        <w:br/>
      </w:r>
      <w:r>
        <w:rPr>
          <w:rFonts w:ascii="Times New Roman"/>
          <w:b w:val="false"/>
          <w:i w:val="false"/>
          <w:color w:val="000000"/>
          <w:sz w:val="28"/>
        </w:rPr>
        <w:t>
      9) почти полное владение - когда родительский банк владеет не менее 90 процентами голосующих акций дочерней организации; 
</w:t>
      </w:r>
      <w:r>
        <w:br/>
      </w:r>
      <w:r>
        <w:rPr>
          <w:rFonts w:ascii="Times New Roman"/>
          <w:b w:val="false"/>
          <w:i w:val="false"/>
          <w:color w:val="000000"/>
          <w:sz w:val="28"/>
        </w:rPr>
        <w:t>
      10) зависимая организация - это юридическое лицо, в котором банк имеет более двадцати процентов его голосующих акций;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12) метод долевого участия - это метод учета, при котором инвестиции родительского банка в зависимую организацию в момент приобретения отражаются по покупной стоимости с дальнейшим увеличением (уменьшением) их стоимости по мере признания доли родительского банка в изменениях чистых активов зависимой организации. Изменение доли родительского банка в чистом доходе (убытке) зависимой организации в отчете о доходах и расходах родительского банка признается как доход (убыток); 
</w:t>
      </w:r>
      <w:r>
        <w:br/>
      </w:r>
      <w:r>
        <w:rPr>
          <w:rFonts w:ascii="Times New Roman"/>
          <w:b w:val="false"/>
          <w:i w:val="false"/>
          <w:color w:val="000000"/>
          <w:sz w:val="28"/>
        </w:rPr>
        <w:t>
      13) метод стоимости  это метод учета, при котором инвестиции в момент приобретения отражаются по покупной стоимости. Доход от инвестиции признается в отчете о доходах и расходах родительского банка в размере причитающихся дивидендов от общей суммы накопленного чистого дохода зависимой организации, возникших после даты приобретения; 
</w:t>
      </w:r>
      <w:r>
        <w:br/>
      </w:r>
      <w:r>
        <w:rPr>
          <w:rFonts w:ascii="Times New Roman"/>
          <w:b w:val="false"/>
          <w:i w:val="false"/>
          <w:color w:val="000000"/>
          <w:sz w:val="28"/>
        </w:rPr>
        <w:t>
      14) консорциум - это временный добровольный равноправный союз (объединение) на основе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 
</w:t>
      </w:r>
      <w:r>
        <w:br/>
      </w:r>
      <w:r>
        <w:rPr>
          <w:rFonts w:ascii="Times New Roman"/>
          <w:b w:val="false"/>
          <w:i w:val="false"/>
          <w:color w:val="000000"/>
          <w:sz w:val="28"/>
        </w:rPr>
        <w:t>
      15) совместная хозяйственная деятельность  деятельность, при которой две и более стороны обязуются совместно действовать для достижения общехозяйственной цели; 
</w:t>
      </w:r>
      <w:r>
        <w:br/>
      </w:r>
      <w:r>
        <w:rPr>
          <w:rFonts w:ascii="Times New Roman"/>
          <w:b w:val="false"/>
          <w:i w:val="false"/>
          <w:color w:val="000000"/>
          <w:sz w:val="28"/>
        </w:rPr>
        <w:t>
      16) косвенный метод - это метод, по которому чистый доход или убыток корректируется на изменения текущих активов и обязательств, неденежных операций, а также на начисленные доходы и убытки, являющиеся результатом операционной, инвестиционной и финансовой деятельности, в сравнении с предыдущим периодом. 
</w:t>
      </w:r>
      <w:r>
        <w:br/>
      </w:r>
      <w:r>
        <w:rPr>
          <w:rFonts w:ascii="Times New Roman"/>
          <w:b w:val="false"/>
          <w:i w:val="false"/>
          <w:color w:val="000000"/>
          <w:sz w:val="28"/>
        </w:rPr>
        <w:t>
      Этот метод основан на информации, содержащейся в консолидированном балансе и консолидированном отчете о доходах и расходах группы; 
</w:t>
      </w:r>
      <w:r>
        <w:br/>
      </w:r>
      <w:r>
        <w:rPr>
          <w:rFonts w:ascii="Times New Roman"/>
          <w:b w:val="false"/>
          <w:i w:val="false"/>
          <w:color w:val="000000"/>
          <w:sz w:val="28"/>
        </w:rPr>
        <w:t>
      17) банковская группа - это банк и организации, в которых банк является участником.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и дополнениями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2. Прямое владение дочерней или зависимой организацией осуществляется в случае, если голосующие акции данной организации приобретены самим родительским банком. Косвенное владение определяется тем, что голосующие акции дочерней или зависимой организации приобретены организациями, являющимися, в свою очередь, дочерними или зависимыми по отношению к родительскому банку. 
</w:t>
      </w:r>
      <w:r>
        <w:br/>
      </w:r>
      <w:r>
        <w:rPr>
          <w:rFonts w:ascii="Times New Roman"/>
          <w:b w:val="false"/>
          <w:i w:val="false"/>
          <w:color w:val="000000"/>
          <w:sz w:val="28"/>
        </w:rPr>
        <w:t>
      3. Родительский банк имеет возможность определять решения при приобретении половины или менее половины акций с правом голоса инвестируемой организации в случае, если: 
</w:t>
      </w:r>
      <w:r>
        <w:br/>
      </w:r>
      <w:r>
        <w:rPr>
          <w:rFonts w:ascii="Times New Roman"/>
          <w:b w:val="false"/>
          <w:i w:val="false"/>
          <w:color w:val="000000"/>
          <w:sz w:val="28"/>
        </w:rPr>
        <w:t>
      1) в результате соглашения с другими инвесторами достигается владение более, чем половиной голосов; 
</w:t>
      </w:r>
      <w:r>
        <w:br/>
      </w:r>
      <w:r>
        <w:rPr>
          <w:rFonts w:ascii="Times New Roman"/>
          <w:b w:val="false"/>
          <w:i w:val="false"/>
          <w:color w:val="000000"/>
          <w:sz w:val="28"/>
        </w:rPr>
        <w:t>
      2) имеет полномочия определять финансово-хозяйственную политику инвестируемой организации в соответствии с уставом или соглашением; 
</w:t>
      </w:r>
      <w:r>
        <w:br/>
      </w:r>
      <w:r>
        <w:rPr>
          <w:rFonts w:ascii="Times New Roman"/>
          <w:b w:val="false"/>
          <w:i w:val="false"/>
          <w:color w:val="000000"/>
          <w:sz w:val="28"/>
        </w:rPr>
        <w:t>
      3) имеет полномочия назначать или смещать большинство членов совета директоров; 
</w:t>
      </w:r>
      <w:r>
        <w:br/>
      </w:r>
      <w:r>
        <w:rPr>
          <w:rFonts w:ascii="Times New Roman"/>
          <w:b w:val="false"/>
          <w:i w:val="false"/>
          <w:color w:val="000000"/>
          <w:sz w:val="28"/>
        </w:rPr>
        <w:t>
      4) имеет право представлять большинство голосов на собраниях совета директоров.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4. Потребность пользователей финансовых отчетов в информации о финансовом положении и доходах и расходах всей группы обеспечивается консолидированной финансовой отчетностью. 
</w:t>
      </w:r>
      <w:r>
        <w:br/>
      </w:r>
      <w:r>
        <w:rPr>
          <w:rFonts w:ascii="Times New Roman"/>
          <w:b w:val="false"/>
          <w:i w:val="false"/>
          <w:color w:val="000000"/>
          <w:sz w:val="28"/>
        </w:rPr>
        <w:t>
      5. Родительский банк должен включать в консолидированную финансовую отчетность все свои дочерние организации и учитывать инвестиции в зависимые организации по методу долевого участия, за исключением тех случаев, когда: 
</w:t>
      </w:r>
      <w:r>
        <w:br/>
      </w:r>
      <w:r>
        <w:rPr>
          <w:rFonts w:ascii="Times New Roman"/>
          <w:b w:val="false"/>
          <w:i w:val="false"/>
          <w:color w:val="000000"/>
          <w:sz w:val="28"/>
        </w:rPr>
        <w:t>
      1) дочерние организации, а также инвестиции в зависимые организации приобретены с целью продажи в течение двенадцати месяцев и возможность определять решения дочерних организаций будет временной;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Национального Банка РК от 14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в новой редакции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исключен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исключен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8.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исключен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исключен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10. Финансовые отчеты родительского банка, его дочерних, зависимых организаций, включаемые в консолидированную финансовую отчетность, составляются на одну и ту же дату. Консолидированная финансовая отчетность может составляться на основе финансовых отчетов, составленных на разные отчетные даты, разница между которыми должна составлять не более трех месяцев. При этом, даты отчетности должны быть последовательными от периода к периоду. В целях консолидации таких финансовых отчетов делается корректировка на изменения, являющиеся результатом существенных операций или других событий, происходящих между этими датами. 
</w:t>
      </w:r>
      <w:r>
        <w:br/>
      </w:r>
      <w:r>
        <w:rPr>
          <w:rFonts w:ascii="Times New Roman"/>
          <w:b w:val="false"/>
          <w:i w:val="false"/>
          <w:color w:val="000000"/>
          <w:sz w:val="28"/>
        </w:rPr>
        <w:t>
      11. Финансовые отчеты родительского банка, его дочерних, зависимых организаций, включаемые в консолидированную отчетность, подготавливаются с использованием единой учетной политики для аналогичных операций и событий финансово-хозяйственной деятельности. В случаях, когда член группы использует учетную политику, отличную от той, которая принята для составления консолидированной финансовой отчетности, то при консолидации в его финансовых отчетах производятся соответствующие поправки. Если такие поправки невозможно подсчитать, то данное обстоятельство подлежит раскрытию вместе с теми частями статей в консолидированной финансовой отчетности, по отношению к которым была применена различная учетная политика. 
</w:t>
      </w:r>
      <w:r>
        <w:br/>
      </w:r>
      <w:r>
        <w:rPr>
          <w:rFonts w:ascii="Times New Roman"/>
          <w:b w:val="false"/>
          <w:i w:val="false"/>
          <w:color w:val="000000"/>
          <w:sz w:val="28"/>
        </w:rPr>
        <w:t>
      12. Консолидированная финансовая отчетность представляется банками в сроки, устанавливаемые Национальным Банком по согласованию с уполномоченным органом по регулированию и надзору финансового рынка и финансовых организаций (далее - уполномоченный орган).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14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Родительский банк публикует консолидированную финансовую отчетность по формам и в сроки, установленные Национальным Банком по согласованию с уполномоченным органом. 
</w:t>
      </w:r>
      <w:r>
        <w:br/>
      </w:r>
      <w:r>
        <w:rPr>
          <w:rFonts w:ascii="Times New Roman"/>
          <w:b w:val="false"/>
          <w:i w:val="false"/>
          <w:color w:val="000000"/>
          <w:sz w:val="28"/>
        </w:rPr>
        <w:t>
      Годовая консолидированная финансовая отчетность должна быть в обязательном порядке заверена независимым аудитором.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14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При реализации дочерней организации разница между суммой, полученной от выбытия дочерней организации, и балансовой стоимостью ее активов за минусом обязательств (чистых активов) на дату выбытия признается в консолидированном отчете о доходах и расходах как доход или убыток от выбытия дочерней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Составление консолидированной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финансовой отчетности по ее видам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раздела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целях консолидации финансовые отчеты родительского банка и его дочерних организаций объединяются постатейно и построчно по характеру и сущности путем суммирования сумм, показанных в статьях активов, обязательств, собственного капитала, доходов и расходов. Консолидация финансовых отчетов родительского банка и его зависимых организаций осуществляется по методу стоимости и методу долевого участия.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в новой редакции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16. Для того, чтобы консолидированные финансовые отчеты представляли финансовую информацию о группе как о единой организации, подлежит исключению дублирование по некоторым статьям. Для этого, при составлении консолидированной финансовой отчетности делаются корректирующие записи на основе произведенных расчетов. Корректирующие записи (элиминирование) не отражаются в бухгалтерском учете, а производятся в рабочей таблице в ходе подготовки консолидированной финансовой отчетности. 
</w:t>
      </w:r>
      <w:r>
        <w:br/>
      </w:r>
      <w:r>
        <w:rPr>
          <w:rFonts w:ascii="Times New Roman"/>
          <w:b w:val="false"/>
          <w:i w:val="false"/>
          <w:color w:val="000000"/>
          <w:sz w:val="28"/>
        </w:rPr>
        <w:t>
      17. Для подготовки консолидированной финансовой отчетности определяются статьи, подлежащие объединению, корректировке и переносу с отдельных финансовых отчетностей родительского банка, его дочерних и зависимых организаций в консолидированную финансовую отчетность.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в новой редакции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18. В консолидированную финансовую отчетность входят: 
</w:t>
      </w:r>
      <w:r>
        <w:br/>
      </w:r>
      <w:r>
        <w:rPr>
          <w:rFonts w:ascii="Times New Roman"/>
          <w:b w:val="false"/>
          <w:i w:val="false"/>
          <w:color w:val="000000"/>
          <w:sz w:val="28"/>
        </w:rPr>
        <w:t>
      1) бухгалтерский баланс (Приложение N 1); 
</w:t>
      </w:r>
      <w:r>
        <w:br/>
      </w:r>
      <w:r>
        <w:rPr>
          <w:rFonts w:ascii="Times New Roman"/>
          <w:b w:val="false"/>
          <w:i w:val="false"/>
          <w:color w:val="000000"/>
          <w:sz w:val="28"/>
        </w:rPr>
        <w:t>
      2) отчет о доходах и расходах (Приложение N 2); 
</w:t>
      </w:r>
      <w:r>
        <w:br/>
      </w:r>
      <w:r>
        <w:rPr>
          <w:rFonts w:ascii="Times New Roman"/>
          <w:b w:val="false"/>
          <w:i w:val="false"/>
          <w:color w:val="000000"/>
          <w:sz w:val="28"/>
        </w:rPr>
        <w:t>
      3) отчет о движении денег (Приложение N 3); 
</w:t>
      </w:r>
      <w:r>
        <w:br/>
      </w:r>
      <w:r>
        <w:rPr>
          <w:rFonts w:ascii="Times New Roman"/>
          <w:b w:val="false"/>
          <w:i w:val="false"/>
          <w:color w:val="000000"/>
          <w:sz w:val="28"/>
        </w:rPr>
        <w:t>
      3-1) отчет об изменениях в собственном капитале (Приложение 4);
</w:t>
      </w:r>
      <w:r>
        <w:br/>
      </w:r>
      <w:r>
        <w:rPr>
          <w:rFonts w:ascii="Times New Roman"/>
          <w:b w:val="false"/>
          <w:i w:val="false"/>
          <w:color w:val="000000"/>
          <w:sz w:val="28"/>
        </w:rPr>
        <w:t>
      4) пояснительная записка. 
</w:t>
      </w:r>
      <w:r>
        <w:br/>
      </w:r>
      <w:r>
        <w:rPr>
          <w:rFonts w:ascii="Times New Roman"/>
          <w:b w:val="false"/>
          <w:i w:val="false"/>
          <w:color w:val="000000"/>
          <w:sz w:val="28"/>
        </w:rPr>
        <w:t>
      18-1. Консолидированная финансовая отчетность составляется в национальной валюте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2 дополнен новым пунктом 18-1 -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внесены изменения - от 14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Консолидированный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исключен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20. Объединению подлежат следующие статьи бухгалтерских балансов родительского банка, его дочерних организаций: 
</w:t>
      </w:r>
      <w:r>
        <w:br/>
      </w:r>
      <w:r>
        <w:rPr>
          <w:rFonts w:ascii="Times New Roman"/>
          <w:b w:val="false"/>
          <w:i w:val="false"/>
          <w:color w:val="000000"/>
          <w:sz w:val="28"/>
        </w:rPr>
        <w:t>
      1) по разделу "Актив": деньги, корреспондентские счета в банках, предоставленные займы и вклады, ценные бумаги, основные средства, накопленный износ, нематериальные активы, амортизация нематериальных активов, незавершенное капитальное строительство, товарно-материальные запасы, дебиторская задолженность и прочие активы; 
</w:t>
      </w:r>
      <w:r>
        <w:br/>
      </w:r>
      <w:r>
        <w:rPr>
          <w:rFonts w:ascii="Times New Roman"/>
          <w:b w:val="false"/>
          <w:i w:val="false"/>
          <w:color w:val="000000"/>
          <w:sz w:val="28"/>
        </w:rPr>
        <w:t>
      2) по разделу "Обязательства": займы, вклады, собственные ценные бумаги, кредиторская задолженность и прочие обязательства; 
</w:t>
      </w:r>
      <w:r>
        <w:br/>
      </w:r>
      <w:r>
        <w:rPr>
          <w:rFonts w:ascii="Times New Roman"/>
          <w:b w:val="false"/>
          <w:i w:val="false"/>
          <w:color w:val="000000"/>
          <w:sz w:val="28"/>
        </w:rPr>
        <w:t>
      3) по разделу "Собственный капитал": дополнительный капитал, резервный капитал, резервы по переоценке основных средств, резервы по переоценке, нераспределенный чистый доход (непокрытый убыток) прошлых лет и текущего года.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21. Корректировке подлежат следующие статьи бухгалтерских балансов родительского банка, его дочерних организаций: 
</w:t>
      </w:r>
      <w:r>
        <w:br/>
      </w:r>
      <w:r>
        <w:rPr>
          <w:rFonts w:ascii="Times New Roman"/>
          <w:b w:val="false"/>
          <w:i w:val="false"/>
          <w:color w:val="000000"/>
          <w:sz w:val="28"/>
        </w:rPr>
        <w:t>
      1) по разделу "Актив": займы, вклады, дебиторская задолженность, краткосрочные финансовые инвестиции, инвестиции в уставный капитал других юридических лиц, прочие активы; 
</w:t>
      </w:r>
      <w:r>
        <w:br/>
      </w:r>
      <w:r>
        <w:rPr>
          <w:rFonts w:ascii="Times New Roman"/>
          <w:b w:val="false"/>
          <w:i w:val="false"/>
          <w:color w:val="000000"/>
          <w:sz w:val="28"/>
        </w:rPr>
        <w:t>
      2) по разделу "Обязательства": займы, вклады, текущая часть долгосрочных займов, кредиторская задолженность, выпущенные собственные ценные бумаги, прочие обязательства; 
</w:t>
      </w:r>
      <w:r>
        <w:br/>
      </w:r>
      <w:r>
        <w:rPr>
          <w:rFonts w:ascii="Times New Roman"/>
          <w:b w:val="false"/>
          <w:i w:val="false"/>
          <w:color w:val="000000"/>
          <w:sz w:val="28"/>
        </w:rPr>
        <w:t>
      3) по разделу "Собственный капитал": оплаченный уставный капитал, нераспределенный доход (убыток).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с изменениями и дополнениями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22. Статьи бухгалтерских балансов банка, его дочерних организаций, которые не объединяются и не корректируются, переносятся в консолидированный баланс без изменений.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22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23. Доля меньшинства в чистых активах каждой дочерней организации определяется от суммы собственного капитала дочерней организации на дату составления консолидированной финансовой отчетности. Доля меньшинства в чистых активах дочерней организации представляется в консолидированном бухгалтерском балансе отдельно от его обязательств и собственного капитала по статье "Доля меньшинства" и отражает величину чистых активов дочерней организации, которая не принадлежит родительскому банку.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Консолидированный отчет о доходах и расходах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Консолидированный отчет о доходах и расходах должен отражать финансовые результаты от операций, совершенных вне группы.
</w:t>
      </w:r>
      <w:r>
        <w:br/>
      </w:r>
      <w:r>
        <w:rPr>
          <w:rFonts w:ascii="Times New Roman"/>
          <w:b w:val="false"/>
          <w:i w:val="false"/>
          <w:color w:val="000000"/>
          <w:sz w:val="28"/>
        </w:rPr>
        <w:t>
     25. В целях консолидации необходимо исключить внутригрупповые операции по доходам, расходам и дивидендам, полностью завершенные в одних организациях, но незаконченные либо не полностью законченные в других, а также возникающие в результате этих операций нереализованные доходы и убытки. 
</w:t>
      </w:r>
      <w:r>
        <w:br/>
      </w:r>
      <w:r>
        <w:rPr>
          <w:rFonts w:ascii="Times New Roman"/>
          <w:b w:val="false"/>
          <w:i w:val="false"/>
          <w:color w:val="000000"/>
          <w:sz w:val="28"/>
        </w:rPr>
        <w:t>
     К внутригрупповым операциям могут относиться: 
</w:t>
      </w:r>
      <w:r>
        <w:br/>
      </w:r>
      <w:r>
        <w:rPr>
          <w:rFonts w:ascii="Times New Roman"/>
          <w:b w:val="false"/>
          <w:i w:val="false"/>
          <w:color w:val="000000"/>
          <w:sz w:val="28"/>
        </w:rPr>
        <w:t>
     продажа и покупка услуг; 
</w:t>
      </w:r>
      <w:r>
        <w:br/>
      </w:r>
      <w:r>
        <w:rPr>
          <w:rFonts w:ascii="Times New Roman"/>
          <w:b w:val="false"/>
          <w:i w:val="false"/>
          <w:color w:val="000000"/>
          <w:sz w:val="28"/>
        </w:rPr>
        <w:t>
     приобретение и реализация основных средств и нематериальных активов;  
</w:t>
      </w:r>
      <w:r>
        <w:br/>
      </w:r>
      <w:r>
        <w:rPr>
          <w:rFonts w:ascii="Times New Roman"/>
          <w:b w:val="false"/>
          <w:i w:val="false"/>
          <w:color w:val="000000"/>
          <w:sz w:val="28"/>
        </w:rPr>
        <w:t>
     предоставление и получение займов; 
</w:t>
      </w:r>
      <w:r>
        <w:br/>
      </w:r>
      <w:r>
        <w:rPr>
          <w:rFonts w:ascii="Times New Roman"/>
          <w:b w:val="false"/>
          <w:i w:val="false"/>
          <w:color w:val="000000"/>
          <w:sz w:val="28"/>
        </w:rPr>
        <w:t>
     размещение и привлечение вкладов;
</w:t>
      </w:r>
      <w:r>
        <w:br/>
      </w:r>
      <w:r>
        <w:rPr>
          <w:rFonts w:ascii="Times New Roman"/>
          <w:b w:val="false"/>
          <w:i w:val="false"/>
          <w:color w:val="000000"/>
          <w:sz w:val="28"/>
        </w:rPr>
        <w:t>
     прочие.
</w:t>
      </w:r>
      <w:r>
        <w:br/>
      </w:r>
      <w:r>
        <w:rPr>
          <w:rFonts w:ascii="Times New Roman"/>
          <w:b w:val="false"/>
          <w:i w:val="false"/>
          <w:color w:val="000000"/>
          <w:sz w:val="28"/>
        </w:rPr>
        <w:t>
     26. В целях увязки составляемых консолидированных отчетов данные по строке "Чистый доход (убыток)" в консолидированном отчете о доходах и расходах  переносятся в строку "Нераспределенный чистый доход (непокрытый убыток) текущего года" в консолидированном балансе. 
</w:t>
      </w:r>
      <w:r>
        <w:br/>
      </w:r>
      <w:r>
        <w:rPr>
          <w:rFonts w:ascii="Times New Roman"/>
          <w:b w:val="false"/>
          <w:i w:val="false"/>
          <w:color w:val="000000"/>
          <w:sz w:val="28"/>
        </w:rPr>
        <w:t>
      27. По данным отчетов о доходах и расходах родительского банка, его дочерних организаций, расшифровок и пояснений к ним определяются статьи, которые объединяются или корректируются.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27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28. Статьи отчета о доходах и расходах родительского банка, его дочерних организаций, которые не объединяются и не корректируются, переносятся в консолидированный отчет о доходах и расходах без изменений.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29. Доля меньшинства в чистом доходе (убытке) дочерней организации определяется от суммы чистого дохода организации, полученного за отчетный период. Доля меньшинства отражает величину чистого дохода дочерней организации, которая не принадлежит банку. 
</w:t>
      </w:r>
      <w:r>
        <w:br/>
      </w:r>
      <w:r>
        <w:rPr>
          <w:rFonts w:ascii="Times New Roman"/>
          <w:b w:val="false"/>
          <w:i w:val="false"/>
          <w:color w:val="000000"/>
          <w:sz w:val="28"/>
        </w:rPr>
        <w:t>
      В консолидированном отчете о доходах и расходах доля меньшинства показывается отдельной статьей "Доля меньшинства" как показатель, уменьшающий (увеличивающий) консолидированный чистый доход (убыток).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Консолидированный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Родительский банк составляет консолидированный отчет о движении денег, используя косвенный метод. 
</w:t>
      </w:r>
      <w:r>
        <w:br/>
      </w:r>
      <w:r>
        <w:rPr>
          <w:rFonts w:ascii="Times New Roman"/>
          <w:b w:val="false"/>
          <w:i w:val="false"/>
          <w:color w:val="000000"/>
          <w:sz w:val="28"/>
        </w:rPr>
        <w:t>
      31.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исключен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32. Косвенный метод не предусматривает корректировку каждой статьи консолидированного отчета о доходах и расходах. Согласно этому методу корректируется сумма чистого дохода (убытка) на сумму изменений в статьях консолидированного баланса в отчетном периоде по сравнению с предыдущим отчетным периодом. 
</w:t>
      </w:r>
      <w:r>
        <w:br/>
      </w:r>
      <w:r>
        <w:rPr>
          <w:rFonts w:ascii="Times New Roman"/>
          <w:b w:val="false"/>
          <w:i w:val="false"/>
          <w:color w:val="000000"/>
          <w:sz w:val="28"/>
        </w:rPr>
        <w:t>
      33. В консолидированном отчете о движении денег исключаются поступления и выбытия денег, происходившие внутри группы.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3-1. Порядок составления консолидированной финансовой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отчетности родительского банка и его зависимых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дополнен новой главой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33-1. Консолидация финансовых отчетов родительского банка и его зависимых организаций осуществляется в порядке, установленном настоящими Правилами. 
</w:t>
      </w:r>
      <w:r>
        <w:br/>
      </w:r>
      <w:r>
        <w:rPr>
          <w:rFonts w:ascii="Times New Roman"/>
          <w:b w:val="false"/>
          <w:i w:val="false"/>
          <w:color w:val="000000"/>
          <w:sz w:val="28"/>
        </w:rPr>
        <w:t>
      33-2. В консолидированной финансовой отчетности инвестиции родительского банка в зависимые организации учитываются по методу долевого участия. 
</w:t>
      </w:r>
      <w:r>
        <w:br/>
      </w:r>
      <w:r>
        <w:rPr>
          <w:rFonts w:ascii="Times New Roman"/>
          <w:b w:val="false"/>
          <w:i w:val="false"/>
          <w:color w:val="000000"/>
          <w:sz w:val="28"/>
        </w:rPr>
        <w:t>
      Метод долевого участия характеризуется следующими признаками: 
</w:t>
      </w:r>
      <w:r>
        <w:br/>
      </w:r>
      <w:r>
        <w:rPr>
          <w:rFonts w:ascii="Times New Roman"/>
          <w:b w:val="false"/>
          <w:i w:val="false"/>
          <w:color w:val="000000"/>
          <w:sz w:val="28"/>
        </w:rPr>
        <w:t>
      1) инвестиции учитываются по покупной стоимости в момент приобретения; 
</w:t>
      </w:r>
      <w:r>
        <w:br/>
      </w:r>
      <w:r>
        <w:rPr>
          <w:rFonts w:ascii="Times New Roman"/>
          <w:b w:val="false"/>
          <w:i w:val="false"/>
          <w:color w:val="000000"/>
          <w:sz w:val="28"/>
        </w:rPr>
        <w:t>
      2) доля чистого дохода зависимой организации увеличивает, а доля убытков - уменьшает балансовую стоимость инвестиций; 
</w:t>
      </w:r>
      <w:r>
        <w:br/>
      </w:r>
      <w:r>
        <w:rPr>
          <w:rFonts w:ascii="Times New Roman"/>
          <w:b w:val="false"/>
          <w:i w:val="false"/>
          <w:color w:val="000000"/>
          <w:sz w:val="28"/>
        </w:rPr>
        <w:t>
      3) сумма причитающихся дивидендов отражается как уменьшение балансовой стоимости инвестиций. 
</w:t>
      </w:r>
      <w:r>
        <w:br/>
      </w:r>
      <w:r>
        <w:rPr>
          <w:rFonts w:ascii="Times New Roman"/>
          <w:b w:val="false"/>
          <w:i w:val="false"/>
          <w:color w:val="000000"/>
          <w:sz w:val="28"/>
        </w:rPr>
        <w:t>
      33-3. В отдельной финансовой отчетности банка для отражения его инвестиций в зависимые организации используется метод стоимости, когда: 
</w:t>
      </w:r>
      <w:r>
        <w:br/>
      </w:r>
      <w:r>
        <w:rPr>
          <w:rFonts w:ascii="Times New Roman"/>
          <w:b w:val="false"/>
          <w:i w:val="false"/>
          <w:color w:val="000000"/>
          <w:sz w:val="28"/>
        </w:rPr>
        <w:t>
      1) инвестиции в зависимые организации приобретены с целью реализации в ближайшем будущем (не более шести месяцев со дня приобретения); 
</w:t>
      </w:r>
      <w:r>
        <w:br/>
      </w:r>
      <w:r>
        <w:rPr>
          <w:rFonts w:ascii="Times New Roman"/>
          <w:b w:val="false"/>
          <w:i w:val="false"/>
          <w:color w:val="000000"/>
          <w:sz w:val="28"/>
        </w:rPr>
        <w:t>
      2) зависимые организации действуют в условиях строгих долгосрочных ограничений. 
</w:t>
      </w:r>
      <w:r>
        <w:br/>
      </w:r>
      <w:r>
        <w:rPr>
          <w:rFonts w:ascii="Times New Roman"/>
          <w:b w:val="false"/>
          <w:i w:val="false"/>
          <w:color w:val="000000"/>
          <w:sz w:val="28"/>
        </w:rPr>
        <w:t>
      Условиями строгих долгосрочных ограничений являются случаи, когда: 
</w:t>
      </w:r>
      <w:r>
        <w:br/>
      </w:r>
      <w:r>
        <w:rPr>
          <w:rFonts w:ascii="Times New Roman"/>
          <w:b w:val="false"/>
          <w:i w:val="false"/>
          <w:color w:val="000000"/>
          <w:sz w:val="28"/>
        </w:rPr>
        <w:t>
      1) зависимая организация может находиться под надзором властей, которые могут вмешиваться в ее дивидендную политику; 
</w:t>
      </w:r>
      <w:r>
        <w:br/>
      </w:r>
      <w:r>
        <w:rPr>
          <w:rFonts w:ascii="Times New Roman"/>
          <w:b w:val="false"/>
          <w:i w:val="false"/>
          <w:color w:val="000000"/>
          <w:sz w:val="28"/>
        </w:rPr>
        <w:t>
      2) зависимая организация осуществляет свою деятельность в стране, где существуют ограничения на перевод чистого дохода за границу; 
</w:t>
      </w:r>
      <w:r>
        <w:br/>
      </w:r>
      <w:r>
        <w:rPr>
          <w:rFonts w:ascii="Times New Roman"/>
          <w:b w:val="false"/>
          <w:i w:val="false"/>
          <w:color w:val="000000"/>
          <w:sz w:val="28"/>
        </w:rPr>
        <w:t>
      3) изменения в политической ситуации, которые могут привести к возникновению ограничений деятельности зависимой организации. 
</w:t>
      </w:r>
      <w:r>
        <w:br/>
      </w:r>
      <w:r>
        <w:rPr>
          <w:rFonts w:ascii="Times New Roman"/>
          <w:b w:val="false"/>
          <w:i w:val="false"/>
          <w:color w:val="000000"/>
          <w:sz w:val="28"/>
        </w:rPr>
        <w:t>
      33-4. Если доля участия в убытках зависимой организации родительского банка равняется или превышает балансовую стоимость инвестиций, то доля убытков отражается в уменьшение балансовой стоимости инвестиций, которые доводятся до нулевой стоимости, а сумма, превышающая стоимость инвестиций, учитывается за балансом. Родительский банк осуществляет вновь отражение своего долевого участия в чистом доходе зависимой организации только после того, как доля чистого дохода будет равна доле чистых убытков, не принятых к учету. 
</w:t>
      </w:r>
      <w:r>
        <w:br/>
      </w:r>
      <w:r>
        <w:rPr>
          <w:rFonts w:ascii="Times New Roman"/>
          <w:b w:val="false"/>
          <w:i w:val="false"/>
          <w:color w:val="000000"/>
          <w:sz w:val="28"/>
        </w:rPr>
        <w:t>
      33-5. Если зависимая организация производит переоценку активов, то изменение доли родительского банка в связи с переоценкой увеличивает (уменьшает) балансовую стоимость инвестиций. Увеличение балансовой стоимости инвестиций родительского банка отражается в разделе собственного капитала как дополнительный неоплаченный капитал. Уменьшение балансовой стоимости инвестиций отражается в уменьшении дополнительного неоплаченного капитала в пределах суммы ранее произведенной дооценки. Если доля убытков превышает сумму ранее произведенной дооценки, то сумма разницы признается как убыток от долевого участия.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Пояснительная записка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Пояснительная записка дает раскрытие учетной политики (с указанием методов учета и консолидации) родительского банка, положенной в основу составления консолидированной финансовой отчетности и признания результатов финансово-хозяйственной деятельности. 
</w:t>
      </w:r>
      <w:r>
        <w:br/>
      </w:r>
      <w:r>
        <w:rPr>
          <w:rFonts w:ascii="Times New Roman"/>
          <w:b w:val="false"/>
          <w:i w:val="false"/>
          <w:color w:val="000000"/>
          <w:sz w:val="28"/>
        </w:rPr>
        <w:t>
      35. Пояснительная записка к консолидированным финансовым отчетам группы должна содержать следующую информацию, не ограничиваясь ею: 
</w:t>
      </w:r>
      <w:r>
        <w:br/>
      </w:r>
      <w:r>
        <w:rPr>
          <w:rFonts w:ascii="Times New Roman"/>
          <w:b w:val="false"/>
          <w:i w:val="false"/>
          <w:color w:val="000000"/>
          <w:sz w:val="28"/>
        </w:rPr>
        <w:t>
      1) список дочерних и зависимых организаций с указанием названия, страны регистрации или местонахождения, доли участия в них и, в случае различия, доли голосующих акций, раскрытие информации о связанных сторонах (аффилированность) - характер и масштабы отношений; 
</w:t>
      </w:r>
      <w:r>
        <w:br/>
      </w:r>
      <w:r>
        <w:rPr>
          <w:rFonts w:ascii="Times New Roman"/>
          <w:b w:val="false"/>
          <w:i w:val="false"/>
          <w:color w:val="000000"/>
          <w:sz w:val="28"/>
        </w:rPr>
        <w:t>
      2) характер взаимоотношений между родительским банком и его дочерней организацией, позволяющий родительскому банку определять ее решения в случаях, когда родительский банк не владеет более половины голосов; 
</w:t>
      </w:r>
      <w:r>
        <w:br/>
      </w:r>
      <w:r>
        <w:rPr>
          <w:rFonts w:ascii="Times New Roman"/>
          <w:b w:val="false"/>
          <w:i w:val="false"/>
          <w:color w:val="000000"/>
          <w:sz w:val="28"/>
        </w:rPr>
        <w:t>
      3) список организаций, в которых более половины голосующих акций находится во владении родительского банка, но у родительского банка отсутствует возможность определять их решения; 
</w:t>
      </w:r>
      <w:r>
        <w:br/>
      </w:r>
      <w:r>
        <w:rPr>
          <w:rFonts w:ascii="Times New Roman"/>
          <w:b w:val="false"/>
          <w:i w:val="false"/>
          <w:color w:val="000000"/>
          <w:sz w:val="28"/>
        </w:rPr>
        <w:t>
      4) влияние от приобретения или реализации дочерней организации на финансовые показатели отчетного и предыдущего периодов; 
</w:t>
      </w:r>
      <w:r>
        <w:br/>
      </w:r>
      <w:r>
        <w:rPr>
          <w:rFonts w:ascii="Times New Roman"/>
          <w:b w:val="false"/>
          <w:i w:val="false"/>
          <w:color w:val="000000"/>
          <w:sz w:val="28"/>
        </w:rPr>
        <w:t>
      5) метод, используемый для учета инвестиций в дочерние организации в отдельной финансовой отчетности родительского банка; 
</w:t>
      </w:r>
      <w:r>
        <w:br/>
      </w:r>
      <w:r>
        <w:rPr>
          <w:rFonts w:ascii="Times New Roman"/>
          <w:b w:val="false"/>
          <w:i w:val="false"/>
          <w:color w:val="000000"/>
          <w:sz w:val="28"/>
        </w:rPr>
        <w:t>
      6) методы, использованные для учета инвестиций в зависимые организации; 
</w:t>
      </w:r>
      <w:r>
        <w:br/>
      </w:r>
      <w:r>
        <w:rPr>
          <w:rFonts w:ascii="Times New Roman"/>
          <w:b w:val="false"/>
          <w:i w:val="false"/>
          <w:color w:val="000000"/>
          <w:sz w:val="28"/>
        </w:rPr>
        <w:t>
      7) причины, по которым дочерняя организация не включается в консолидированную отчетность; 
</w:t>
      </w:r>
      <w:r>
        <w:br/>
      </w:r>
      <w:r>
        <w:rPr>
          <w:rFonts w:ascii="Times New Roman"/>
          <w:b w:val="false"/>
          <w:i w:val="false"/>
          <w:color w:val="000000"/>
          <w:sz w:val="28"/>
        </w:rPr>
        <w:t>
      8) поправки к статьям консолидированной финансовой отчетности, которые невозможно было подсчитать из-за различий применяемых к данным статьям учетных политик родительского банка и его дочерних, зависимых организаций; 
</w:t>
      </w:r>
      <w:r>
        <w:br/>
      </w:r>
      <w:r>
        <w:rPr>
          <w:rFonts w:ascii="Times New Roman"/>
          <w:b w:val="false"/>
          <w:i w:val="false"/>
          <w:color w:val="000000"/>
          <w:sz w:val="28"/>
        </w:rPr>
        <w:t>
      9) статьи финансовых отчетов родительского банка, его зависимых, дочерних организаций, подлежащие объединению, корректировке и переносу, а также результаты консолидации; 
</w:t>
      </w:r>
      <w:r>
        <w:br/>
      </w:r>
      <w:r>
        <w:rPr>
          <w:rFonts w:ascii="Times New Roman"/>
          <w:b w:val="false"/>
          <w:i w:val="false"/>
          <w:color w:val="000000"/>
          <w:sz w:val="28"/>
        </w:rPr>
        <w:t>
      10) раскрытие информации о доле меньшинства - с указанием наименования участников, составляющих долю меньшинства, доля их участия в дочерних, зависимых организациях родительского банка; 
</w:t>
      </w:r>
      <w:r>
        <w:br/>
      </w:r>
      <w:r>
        <w:rPr>
          <w:rFonts w:ascii="Times New Roman"/>
          <w:b w:val="false"/>
          <w:i w:val="false"/>
          <w:color w:val="000000"/>
          <w:sz w:val="28"/>
        </w:rPr>
        <w:t>
      11) раскрытие информации об участии членов группы в консорциуме и совместной деятельности.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r>
        <w:br/>
      </w:r>
      <w:r>
        <w:rPr>
          <w:rFonts w:ascii="Times New Roman"/>
          <w:b w:val="false"/>
          <w:i w:val="false"/>
          <w:color w:val="000000"/>
          <w:sz w:val="28"/>
        </w:rPr>
        <w:t>
      36. Начиная с даты, когда организация больше не соответствует определению дочерней или зависимой организации, инвестиции в эту организацию учитываются в соответствии с требованиями международных стандартов финансовой отчетности.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36 внесены изменения - постановлением Правления Национального Банка РК от 14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37. Инвестиции в зависимые организации, учтенные методом долевого участия, раскрываются в отдельной статье баланса как инвестиции в капитал. 
</w:t>
      </w:r>
      <w:r>
        <w:br/>
      </w:r>
      <w:r>
        <w:rPr>
          <w:rFonts w:ascii="Times New Roman"/>
          <w:b w:val="false"/>
          <w:i w:val="false"/>
          <w:color w:val="000000"/>
          <w:sz w:val="28"/>
        </w:rPr>
        <w:t>
      38. Доля родительского банка в чрезвычайных ситуациях или в корректировках за предыдущие периоды раскрывается отдельно.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Осуществление консолидированного надзора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(Раздел исключен - постановлением Правления Национального Банка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14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При составлении консолидированной финансовой отчетности, в целях достижения прозрачности деятельности группы и достоверности консолидированной финансовой отчетности, уполномоченный орган вправе запросить у банка дополнительную информацию (рабочие таблицы по составлению консолидированной финансовой отчетности), необходимую для более полного раскрытия содержания отдельных статей активов и обязательств, доходов и расходов.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45 внесены изменения - постановлением Правления Национального Банка РК от 14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46. Вопросы, не урегулированные настоящими Правилами, подлежат разрешению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Правилам по составлению 
</w:t>
      </w:r>
      <w:r>
        <w:br/>
      </w:r>
      <w:r>
        <w:rPr>
          <w:rFonts w:ascii="Times New Roman"/>
          <w:b w:val="false"/>
          <w:i w:val="false"/>
          <w:color w:val="000000"/>
          <w:sz w:val="28"/>
        </w:rPr>
        <w:t>
                                 консолидированной финансовой отчетности 
</w:t>
      </w:r>
      <w:r>
        <w:br/>
      </w:r>
      <w:r>
        <w:rPr>
          <w:rFonts w:ascii="Times New Roman"/>
          <w:b w:val="false"/>
          <w:i w:val="false"/>
          <w:color w:val="000000"/>
          <w:sz w:val="28"/>
        </w:rPr>
        <w:t>
                              банкам второго уровня Республики Казахстан,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11 февраля 2000 года N 25
</w:t>
      </w:r>
    </w:p>
    <w:p>
      <w:pPr>
        <w:spacing w:after="0"/>
        <w:ind w:left="0"/>
        <w:jc w:val="both"/>
      </w:pPr>
      <w:r>
        <w:rPr>
          <w:rFonts w:ascii="Times New Roman"/>
          <w:b w:val="false"/>
          <w:i w:val="false"/>
          <w:color w:val="000000"/>
          <w:sz w:val="28"/>
        </w:rPr>
        <w:t>
Форма N 1
</w:t>
      </w:r>
    </w:p>
    <w:p>
      <w:pPr>
        <w:spacing w:after="0"/>
        <w:ind w:left="0"/>
        <w:jc w:val="both"/>
      </w:pPr>
      <w:r>
        <w:rPr>
          <w:rFonts w:ascii="Times New Roman"/>
          <w:b w:val="false"/>
          <w:i w:val="false"/>
          <w:color w:val="000000"/>
          <w:sz w:val="28"/>
        </w:rPr>
        <w:t>
</w:t>
      </w:r>
      <w:r>
        <w:rPr>
          <w:rFonts w:ascii="Times New Roman"/>
          <w:b/>
          <w:i w:val="false"/>
          <w:color w:val="000000"/>
          <w:sz w:val="28"/>
        </w:rPr>
        <w:t>
 Консолидированный баланс группы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 ХХХХ год
</w:t>
      </w:r>
      <w:r>
        <w:rPr>
          <w:rFonts w:ascii="Times New Roman"/>
          <w:b w:val="false"/>
          <w:i w:val="false"/>
          <w:color w:val="000000"/>
          <w:sz w:val="28"/>
        </w:rPr>
        <w:t>
</w:t>
      </w:r>
      <w:r>
        <w:br/>
      </w:r>
      <w:r>
        <w:rPr>
          <w:rFonts w:ascii="Times New Roman"/>
          <w:b w:val="false"/>
          <w:i w:val="false"/>
          <w:color w:val="000000"/>
          <w:sz w:val="28"/>
        </w:rPr>
        <w:t>
                                                               В тыс. тенге
</w:t>
      </w:r>
      <w:r>
        <w:br/>
      </w:r>
      <w:r>
        <w:rPr>
          <w:rFonts w:ascii="Times New Roman"/>
          <w:b w:val="false"/>
          <w:i w:val="false"/>
          <w:color w:val="000000"/>
          <w:sz w:val="28"/>
        </w:rPr>
        <w:t>
---------------------------------------------------------------------------
</w:t>
      </w:r>
      <w:r>
        <w:br/>
      </w:r>
      <w:r>
        <w:rPr>
          <w:rFonts w:ascii="Times New Roman"/>
          <w:b w:val="false"/>
          <w:i w:val="false"/>
          <w:color w:val="000000"/>
          <w:sz w:val="28"/>
        </w:rPr>
        <w:t>
         Наименование статьи              ! На начало года  ! На конец года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Активы
</w:t>
      </w:r>
      <w:r>
        <w:br/>
      </w:r>
      <w:r>
        <w:rPr>
          <w:rFonts w:ascii="Times New Roman"/>
          <w:b w:val="false"/>
          <w:i w:val="false"/>
          <w:color w:val="000000"/>
          <w:sz w:val="28"/>
        </w:rPr>
        <w:t>
Наличная валюта
</w:t>
      </w:r>
      <w:r>
        <w:br/>
      </w:r>
      <w:r>
        <w:rPr>
          <w:rFonts w:ascii="Times New Roman"/>
          <w:b w:val="false"/>
          <w:i w:val="false"/>
          <w:color w:val="000000"/>
          <w:sz w:val="28"/>
        </w:rPr>
        <w:t>
Вклады в Национальном Банке Республики 
</w:t>
      </w:r>
      <w:r>
        <w:br/>
      </w:r>
      <w:r>
        <w:rPr>
          <w:rFonts w:ascii="Times New Roman"/>
          <w:b w:val="false"/>
          <w:i w:val="false"/>
          <w:color w:val="000000"/>
          <w:sz w:val="28"/>
        </w:rPr>
        <w:t>
Казахстан
</w:t>
      </w:r>
      <w:r>
        <w:br/>
      </w:r>
      <w:r>
        <w:rPr>
          <w:rFonts w:ascii="Times New Roman"/>
          <w:b w:val="false"/>
          <w:i w:val="false"/>
          <w:color w:val="000000"/>
          <w:sz w:val="28"/>
        </w:rPr>
        <w:t>
Вклады в других банках (за вычетом 
</w:t>
      </w:r>
      <w:r>
        <w:br/>
      </w:r>
      <w:r>
        <w:rPr>
          <w:rFonts w:ascii="Times New Roman"/>
          <w:b w:val="false"/>
          <w:i w:val="false"/>
          <w:color w:val="000000"/>
          <w:sz w:val="28"/>
        </w:rPr>
        <w:t>
провизий на покрытие убытков)
</w:t>
      </w:r>
      <w:r>
        <w:br/>
      </w:r>
      <w:r>
        <w:rPr>
          <w:rFonts w:ascii="Times New Roman"/>
          <w:b w:val="false"/>
          <w:i w:val="false"/>
          <w:color w:val="000000"/>
          <w:sz w:val="28"/>
        </w:rPr>
        <w:t>
Ценные бумаги
</w:t>
      </w:r>
      <w:r>
        <w:br/>
      </w:r>
      <w:r>
        <w:rPr>
          <w:rFonts w:ascii="Times New Roman"/>
          <w:b w:val="false"/>
          <w:i w:val="false"/>
          <w:color w:val="000000"/>
          <w:sz w:val="28"/>
        </w:rPr>
        <w:t>
Ссуды и лизинги (за вычетом провизий на 
</w:t>
      </w:r>
      <w:r>
        <w:br/>
      </w:r>
      <w:r>
        <w:rPr>
          <w:rFonts w:ascii="Times New Roman"/>
          <w:b w:val="false"/>
          <w:i w:val="false"/>
          <w:color w:val="000000"/>
          <w:sz w:val="28"/>
        </w:rPr>
        <w:t>
покрытие убытков)
</w:t>
      </w:r>
      <w:r>
        <w:br/>
      </w:r>
      <w:r>
        <w:rPr>
          <w:rFonts w:ascii="Times New Roman"/>
          <w:b w:val="false"/>
          <w:i w:val="false"/>
          <w:color w:val="000000"/>
          <w:sz w:val="28"/>
        </w:rPr>
        <w:t>
Инвестиции в капитал
</w:t>
      </w:r>
      <w:r>
        <w:br/>
      </w:r>
      <w:r>
        <w:rPr>
          <w:rFonts w:ascii="Times New Roman"/>
          <w:b w:val="false"/>
          <w:i w:val="false"/>
          <w:color w:val="000000"/>
          <w:sz w:val="28"/>
        </w:rPr>
        <w:t>
Основные средства (за вычетом амортизации)
</w:t>
      </w:r>
      <w:r>
        <w:br/>
      </w:r>
      <w:r>
        <w:rPr>
          <w:rFonts w:ascii="Times New Roman"/>
          <w:b w:val="false"/>
          <w:i w:val="false"/>
          <w:color w:val="000000"/>
          <w:sz w:val="28"/>
        </w:rPr>
        <w:t>
Нематериальные активы (за вычетом 
</w:t>
      </w:r>
      <w:r>
        <w:br/>
      </w:r>
      <w:r>
        <w:rPr>
          <w:rFonts w:ascii="Times New Roman"/>
          <w:b w:val="false"/>
          <w:i w:val="false"/>
          <w:color w:val="000000"/>
          <w:sz w:val="28"/>
        </w:rPr>
        <w:t>
амортизации)
</w:t>
      </w:r>
      <w:r>
        <w:br/>
      </w:r>
      <w:r>
        <w:rPr>
          <w:rFonts w:ascii="Times New Roman"/>
          <w:b w:val="false"/>
          <w:i w:val="false"/>
          <w:color w:val="000000"/>
          <w:sz w:val="28"/>
        </w:rPr>
        <w:t>
Прочие активы
</w:t>
      </w:r>
      <w:r>
        <w:br/>
      </w:r>
      <w:r>
        <w:rPr>
          <w:rFonts w:ascii="Times New Roman"/>
          <w:b w:val="false"/>
          <w:i w:val="false"/>
          <w:color w:val="000000"/>
          <w:sz w:val="28"/>
        </w:rPr>
        <w:t>
Отсроченное налоговое требование
</w:t>
      </w:r>
    </w:p>
    <w:p>
      <w:pPr>
        <w:spacing w:after="0"/>
        <w:ind w:left="0"/>
        <w:jc w:val="both"/>
      </w:pPr>
      <w:r>
        <w:rPr>
          <w:rFonts w:ascii="Times New Roman"/>
          <w:b w:val="false"/>
          <w:i w:val="false"/>
          <w:color w:val="000000"/>
          <w:sz w:val="28"/>
        </w:rPr>
        <w:t>
Итого активов
</w:t>
      </w:r>
    </w:p>
    <w:p>
      <w:pPr>
        <w:spacing w:after="0"/>
        <w:ind w:left="0"/>
        <w:jc w:val="both"/>
      </w:pPr>
      <w:r>
        <w:rPr>
          <w:rFonts w:ascii="Times New Roman"/>
          <w:b w:val="false"/>
          <w:i w:val="false"/>
          <w:color w:val="000000"/>
          <w:sz w:val="28"/>
        </w:rPr>
        <w:t>
                       Пассивы
</w:t>
      </w:r>
    </w:p>
    <w:p>
      <w:pPr>
        <w:spacing w:after="0"/>
        <w:ind w:left="0"/>
        <w:jc w:val="both"/>
      </w:pPr>
      <w:r>
        <w:rPr>
          <w:rFonts w:ascii="Times New Roman"/>
          <w:b w:val="false"/>
          <w:i w:val="false"/>
          <w:color w:val="000000"/>
          <w:sz w:val="28"/>
        </w:rPr>
        <w:t>
Обязательства
</w:t>
      </w:r>
    </w:p>
    <w:p>
      <w:pPr>
        <w:spacing w:after="0"/>
        <w:ind w:left="0"/>
        <w:jc w:val="both"/>
      </w:pPr>
      <w:r>
        <w:rPr>
          <w:rFonts w:ascii="Times New Roman"/>
          <w:b w:val="false"/>
          <w:i w:val="false"/>
          <w:color w:val="000000"/>
          <w:sz w:val="28"/>
        </w:rPr>
        <w:t>
Вклады
</w:t>
      </w:r>
      <w:r>
        <w:br/>
      </w:r>
      <w:r>
        <w:rPr>
          <w:rFonts w:ascii="Times New Roman"/>
          <w:b w:val="false"/>
          <w:i w:val="false"/>
          <w:color w:val="000000"/>
          <w:sz w:val="28"/>
        </w:rPr>
        <w:t>
Задолженность перед Национальным Банком 
</w:t>
      </w:r>
      <w:r>
        <w:br/>
      </w:r>
      <w:r>
        <w:rPr>
          <w:rFonts w:ascii="Times New Roman"/>
          <w:b w:val="false"/>
          <w:i w:val="false"/>
          <w:color w:val="000000"/>
          <w:sz w:val="28"/>
        </w:rPr>
        <w:t>
Республики Казахстан
</w:t>
      </w:r>
      <w:r>
        <w:br/>
      </w:r>
      <w:r>
        <w:rPr>
          <w:rFonts w:ascii="Times New Roman"/>
          <w:b w:val="false"/>
          <w:i w:val="false"/>
          <w:color w:val="000000"/>
          <w:sz w:val="28"/>
        </w:rPr>
        <w:t>
Задолженность перед другими банками и 
</w:t>
      </w:r>
      <w:r>
        <w:br/>
      </w:r>
      <w:r>
        <w:rPr>
          <w:rFonts w:ascii="Times New Roman"/>
          <w:b w:val="false"/>
          <w:i w:val="false"/>
          <w:color w:val="000000"/>
          <w:sz w:val="28"/>
        </w:rPr>
        <w:t>
организациями
</w:t>
      </w:r>
      <w:r>
        <w:br/>
      </w:r>
      <w:r>
        <w:rPr>
          <w:rFonts w:ascii="Times New Roman"/>
          <w:b w:val="false"/>
          <w:i w:val="false"/>
          <w:color w:val="000000"/>
          <w:sz w:val="28"/>
        </w:rPr>
        <w:t>
Ценные бумаги банка
</w:t>
      </w:r>
      <w:r>
        <w:br/>
      </w:r>
      <w:r>
        <w:rPr>
          <w:rFonts w:ascii="Times New Roman"/>
          <w:b w:val="false"/>
          <w:i w:val="false"/>
          <w:color w:val="000000"/>
          <w:sz w:val="28"/>
        </w:rPr>
        <w:t>
Задолженность перед международными 
</w:t>
      </w:r>
      <w:r>
        <w:br/>
      </w:r>
      <w:r>
        <w:rPr>
          <w:rFonts w:ascii="Times New Roman"/>
          <w:b w:val="false"/>
          <w:i w:val="false"/>
          <w:color w:val="000000"/>
          <w:sz w:val="28"/>
        </w:rPr>
        <w:t>
финансовыми организациями
</w:t>
      </w:r>
      <w:r>
        <w:br/>
      </w:r>
      <w:r>
        <w:rPr>
          <w:rFonts w:ascii="Times New Roman"/>
          <w:b w:val="false"/>
          <w:i w:val="false"/>
          <w:color w:val="000000"/>
          <w:sz w:val="28"/>
        </w:rPr>
        <w:t>
Другие заимствования (субординированный 
</w:t>
      </w:r>
      <w:r>
        <w:br/>
      </w:r>
      <w:r>
        <w:rPr>
          <w:rFonts w:ascii="Times New Roman"/>
          <w:b w:val="false"/>
          <w:i w:val="false"/>
          <w:color w:val="000000"/>
          <w:sz w:val="28"/>
        </w:rPr>
        <w:t>
долг)
</w:t>
      </w:r>
      <w:r>
        <w:br/>
      </w:r>
      <w:r>
        <w:rPr>
          <w:rFonts w:ascii="Times New Roman"/>
          <w:b w:val="false"/>
          <w:i w:val="false"/>
          <w:color w:val="000000"/>
          <w:sz w:val="28"/>
        </w:rPr>
        <w:t>
Прочие обязательства
</w:t>
      </w:r>
      <w:r>
        <w:br/>
      </w:r>
      <w:r>
        <w:rPr>
          <w:rFonts w:ascii="Times New Roman"/>
          <w:b w:val="false"/>
          <w:i w:val="false"/>
          <w:color w:val="000000"/>
          <w:sz w:val="28"/>
        </w:rPr>
        <w:t>
Отсроченное налоговое обязательство
</w:t>
      </w:r>
    </w:p>
    <w:p>
      <w:pPr>
        <w:spacing w:after="0"/>
        <w:ind w:left="0"/>
        <w:jc w:val="both"/>
      </w:pPr>
      <w:r>
        <w:rPr>
          <w:rFonts w:ascii="Times New Roman"/>
          <w:b w:val="false"/>
          <w:i w:val="false"/>
          <w:color w:val="000000"/>
          <w:sz w:val="28"/>
        </w:rPr>
        <w:t>
Итого обязательств (I)
</w:t>
      </w:r>
    </w:p>
    <w:p>
      <w:pPr>
        <w:spacing w:after="0"/>
        <w:ind w:left="0"/>
        <w:jc w:val="both"/>
      </w:pPr>
      <w:r>
        <w:rPr>
          <w:rFonts w:ascii="Times New Roman"/>
          <w:b w:val="false"/>
          <w:i w:val="false"/>
          <w:color w:val="000000"/>
          <w:sz w:val="28"/>
        </w:rPr>
        <w:t>
Доля меньшинства (II)
</w:t>
      </w:r>
    </w:p>
    <w:p>
      <w:pPr>
        <w:spacing w:after="0"/>
        <w:ind w:left="0"/>
        <w:jc w:val="both"/>
      </w:pPr>
      <w:r>
        <w:rPr>
          <w:rFonts w:ascii="Times New Roman"/>
          <w:b w:val="false"/>
          <w:i w:val="false"/>
          <w:color w:val="000000"/>
          <w:sz w:val="28"/>
        </w:rPr>
        <w:t>
Капитал
</w:t>
      </w:r>
    </w:p>
    <w:p>
      <w:pPr>
        <w:spacing w:after="0"/>
        <w:ind w:left="0"/>
        <w:jc w:val="both"/>
      </w:pPr>
      <w:r>
        <w:rPr>
          <w:rFonts w:ascii="Times New Roman"/>
          <w:b w:val="false"/>
          <w:i w:val="false"/>
          <w:color w:val="000000"/>
          <w:sz w:val="28"/>
        </w:rPr>
        <w:t>
Уставный акционерный капитал (за минусом 
</w:t>
      </w:r>
      <w:r>
        <w:br/>
      </w:r>
      <w:r>
        <w:rPr>
          <w:rFonts w:ascii="Times New Roman"/>
          <w:b w:val="false"/>
          <w:i w:val="false"/>
          <w:color w:val="000000"/>
          <w:sz w:val="28"/>
        </w:rPr>
        <w:t>
выкупленных собственных акций) 
</w:t>
      </w:r>
      <w:r>
        <w:br/>
      </w:r>
      <w:r>
        <w:rPr>
          <w:rFonts w:ascii="Times New Roman"/>
          <w:b w:val="false"/>
          <w:i w:val="false"/>
          <w:color w:val="000000"/>
          <w:sz w:val="28"/>
        </w:rPr>
        <w:t>
Дополнительный капитал
</w:t>
      </w:r>
      <w:r>
        <w:br/>
      </w:r>
      <w:r>
        <w:rPr>
          <w:rFonts w:ascii="Times New Roman"/>
          <w:b w:val="false"/>
          <w:i w:val="false"/>
          <w:color w:val="000000"/>
          <w:sz w:val="28"/>
        </w:rPr>
        <w:t>
Резервный капитал банка
</w:t>
      </w:r>
      <w:r>
        <w:br/>
      </w:r>
      <w:r>
        <w:rPr>
          <w:rFonts w:ascii="Times New Roman"/>
          <w:b w:val="false"/>
          <w:i w:val="false"/>
          <w:color w:val="000000"/>
          <w:sz w:val="28"/>
        </w:rPr>
        <w:t>
Резерв по переоценке основных средств
</w:t>
      </w:r>
      <w:r>
        <w:br/>
      </w:r>
      <w:r>
        <w:rPr>
          <w:rFonts w:ascii="Times New Roman"/>
          <w:b w:val="false"/>
          <w:i w:val="false"/>
          <w:color w:val="000000"/>
          <w:sz w:val="28"/>
        </w:rPr>
        <w:t>
Резервы переоценки
</w:t>
      </w:r>
      <w:r>
        <w:br/>
      </w:r>
      <w:r>
        <w:rPr>
          <w:rFonts w:ascii="Times New Roman"/>
          <w:b w:val="false"/>
          <w:i w:val="false"/>
          <w:color w:val="000000"/>
          <w:sz w:val="28"/>
        </w:rPr>
        <w:t>
Нераспределенный чистый доход прошлых лет
</w:t>
      </w:r>
      <w:r>
        <w:br/>
      </w:r>
      <w:r>
        <w:rPr>
          <w:rFonts w:ascii="Times New Roman"/>
          <w:b w:val="false"/>
          <w:i w:val="false"/>
          <w:color w:val="000000"/>
          <w:sz w:val="28"/>
        </w:rPr>
        <w:t>
Нераспределенный чистый доход (непокрытый 
</w:t>
      </w:r>
      <w:r>
        <w:br/>
      </w:r>
      <w:r>
        <w:rPr>
          <w:rFonts w:ascii="Times New Roman"/>
          <w:b w:val="false"/>
          <w:i w:val="false"/>
          <w:color w:val="000000"/>
          <w:sz w:val="28"/>
        </w:rPr>
        <w:t>
убыток)
</w:t>
      </w:r>
    </w:p>
    <w:p>
      <w:pPr>
        <w:spacing w:after="0"/>
        <w:ind w:left="0"/>
        <w:jc w:val="both"/>
      </w:pPr>
      <w:r>
        <w:rPr>
          <w:rFonts w:ascii="Times New Roman"/>
          <w:b w:val="false"/>
          <w:i w:val="false"/>
          <w:color w:val="000000"/>
          <w:sz w:val="28"/>
        </w:rPr>
        <w:t>
Итого капитала (III)
</w:t>
      </w:r>
    </w:p>
    <w:p>
      <w:pPr>
        <w:spacing w:after="0"/>
        <w:ind w:left="0"/>
        <w:jc w:val="both"/>
      </w:pPr>
      <w:r>
        <w:rPr>
          <w:rFonts w:ascii="Times New Roman"/>
          <w:b w:val="false"/>
          <w:i w:val="false"/>
          <w:color w:val="000000"/>
          <w:sz w:val="28"/>
        </w:rPr>
        <w:t>
Итого пассивов (I+II+III)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Правилам по составлению 
</w:t>
      </w:r>
      <w:r>
        <w:br/>
      </w:r>
      <w:r>
        <w:rPr>
          <w:rFonts w:ascii="Times New Roman"/>
          <w:b w:val="false"/>
          <w:i w:val="false"/>
          <w:color w:val="000000"/>
          <w:sz w:val="28"/>
        </w:rPr>
        <w:t>
                                 консолидированной финансовой отчетности 
</w:t>
      </w:r>
      <w:r>
        <w:br/>
      </w:r>
      <w:r>
        <w:rPr>
          <w:rFonts w:ascii="Times New Roman"/>
          <w:b w:val="false"/>
          <w:i w:val="false"/>
          <w:color w:val="000000"/>
          <w:sz w:val="28"/>
        </w:rPr>
        <w:t>
                              банкам второго уровня Республики Казахстан,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11 февраля 2000 года N 25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p>
    <w:p>
      <w:pPr>
        <w:spacing w:after="0"/>
        <w:ind w:left="0"/>
        <w:jc w:val="both"/>
      </w:pPr>
      <w:r>
        <w:rPr>
          <w:rFonts w:ascii="Times New Roman"/>
          <w:b w:val="false"/>
          <w:i w:val="false"/>
          <w:color w:val="000000"/>
          <w:sz w:val="28"/>
        </w:rPr>
        <w:t>
Форма N 2
</w:t>
      </w:r>
    </w:p>
    <w:p>
      <w:pPr>
        <w:spacing w:after="0"/>
        <w:ind w:left="0"/>
        <w:jc w:val="both"/>
      </w:pPr>
      <w:r>
        <w:rPr>
          <w:rFonts w:ascii="Times New Roman"/>
          <w:b w:val="false"/>
          <w:i w:val="false"/>
          <w:color w:val="000000"/>
          <w:sz w:val="28"/>
        </w:rPr>
        <w:t>
</w:t>
      </w:r>
      <w:r>
        <w:rPr>
          <w:rFonts w:ascii="Times New Roman"/>
          <w:b/>
          <w:i w:val="false"/>
          <w:color w:val="000000"/>
          <w:sz w:val="28"/>
        </w:rPr>
        <w:t>
      Консолидированный отчет о доходах и расходах группы за ХХХХ год
</w:t>
      </w:r>
      <w:r>
        <w:rPr>
          <w:rFonts w:ascii="Times New Roman"/>
          <w:b w:val="false"/>
          <w:i w:val="false"/>
          <w:color w:val="000000"/>
          <w:sz w:val="28"/>
        </w:rPr>
        <w:t>
</w:t>
      </w:r>
      <w:r>
        <w:br/>
      </w:r>
      <w:r>
        <w:rPr>
          <w:rFonts w:ascii="Times New Roman"/>
          <w:b w:val="false"/>
          <w:i w:val="false"/>
          <w:color w:val="000000"/>
          <w:sz w:val="28"/>
        </w:rPr>
        <w:t>
                                                         В тыс. тенге
</w:t>
      </w:r>
      <w:r>
        <w:br/>
      </w:r>
      <w:r>
        <w:rPr>
          <w:rFonts w:ascii="Times New Roman"/>
          <w:b w:val="false"/>
          <w:i w:val="false"/>
          <w:color w:val="000000"/>
          <w:sz w:val="28"/>
        </w:rPr>
        <w:t>
---------------------------------------------------------------------------
</w:t>
      </w:r>
      <w:r>
        <w:br/>
      </w:r>
      <w:r>
        <w:rPr>
          <w:rFonts w:ascii="Times New Roman"/>
          <w:b w:val="false"/>
          <w:i w:val="false"/>
          <w:color w:val="000000"/>
          <w:sz w:val="28"/>
        </w:rPr>
        <w:t>
 N !       Наименование статьи                       !    Сумма
</w:t>
      </w:r>
      <w:r>
        <w:br/>
      </w:r>
      <w:r>
        <w:rPr>
          <w:rFonts w:ascii="Times New Roman"/>
          <w:b w:val="false"/>
          <w:i w:val="false"/>
          <w:color w:val="000000"/>
          <w:sz w:val="28"/>
        </w:rPr>
        <w:t>
п/п!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Доходы, связанные с получением 
</w:t>
      </w:r>
      <w:r>
        <w:br/>
      </w:r>
      <w:r>
        <w:rPr>
          <w:rFonts w:ascii="Times New Roman"/>
          <w:b w:val="false"/>
          <w:i w:val="false"/>
          <w:color w:val="000000"/>
          <w:sz w:val="28"/>
        </w:rPr>
        <w:t>
    вознаграждения
</w:t>
      </w:r>
      <w:r>
        <w:br/>
      </w:r>
      <w:r>
        <w:rPr>
          <w:rFonts w:ascii="Times New Roman"/>
          <w:b w:val="false"/>
          <w:i w:val="false"/>
          <w:color w:val="000000"/>
          <w:sz w:val="28"/>
        </w:rPr>
        <w:t>
 2  Расходы, связанные с выплатой 
</w:t>
      </w:r>
      <w:r>
        <w:br/>
      </w:r>
      <w:r>
        <w:rPr>
          <w:rFonts w:ascii="Times New Roman"/>
          <w:b w:val="false"/>
          <w:i w:val="false"/>
          <w:color w:val="000000"/>
          <w:sz w:val="28"/>
        </w:rPr>
        <w:t>
    вознаграждения
</w:t>
      </w:r>
      <w:r>
        <w:br/>
      </w:r>
      <w:r>
        <w:rPr>
          <w:rFonts w:ascii="Times New Roman"/>
          <w:b w:val="false"/>
          <w:i w:val="false"/>
          <w:color w:val="000000"/>
          <w:sz w:val="28"/>
        </w:rPr>
        <w:t>
 3  Чистые доходы, связанные с получением 
</w:t>
      </w:r>
      <w:r>
        <w:br/>
      </w:r>
      <w:r>
        <w:rPr>
          <w:rFonts w:ascii="Times New Roman"/>
          <w:b w:val="false"/>
          <w:i w:val="false"/>
          <w:color w:val="000000"/>
          <w:sz w:val="28"/>
        </w:rPr>
        <w:t>
    вознаграждения
</w:t>
      </w:r>
      <w:r>
        <w:br/>
      </w:r>
      <w:r>
        <w:rPr>
          <w:rFonts w:ascii="Times New Roman"/>
          <w:b w:val="false"/>
          <w:i w:val="false"/>
          <w:color w:val="000000"/>
          <w:sz w:val="28"/>
        </w:rPr>
        <w:t>
 4  Доходы, не связанные с получением 
</w:t>
      </w:r>
      <w:r>
        <w:br/>
      </w:r>
      <w:r>
        <w:rPr>
          <w:rFonts w:ascii="Times New Roman"/>
          <w:b w:val="false"/>
          <w:i w:val="false"/>
          <w:color w:val="000000"/>
          <w:sz w:val="28"/>
        </w:rPr>
        <w:t>
    вознаграждения
</w:t>
      </w:r>
      <w:r>
        <w:br/>
      </w:r>
      <w:r>
        <w:rPr>
          <w:rFonts w:ascii="Times New Roman"/>
          <w:b w:val="false"/>
          <w:i w:val="false"/>
          <w:color w:val="000000"/>
          <w:sz w:val="28"/>
        </w:rPr>
        <w:t>
 5  Расходы, не связанные с выплатой 
</w:t>
      </w:r>
      <w:r>
        <w:br/>
      </w:r>
      <w:r>
        <w:rPr>
          <w:rFonts w:ascii="Times New Roman"/>
          <w:b w:val="false"/>
          <w:i w:val="false"/>
          <w:color w:val="000000"/>
          <w:sz w:val="28"/>
        </w:rPr>
        <w:t>
    вознаграждения
</w:t>
      </w:r>
      <w:r>
        <w:br/>
      </w:r>
      <w:r>
        <w:rPr>
          <w:rFonts w:ascii="Times New Roman"/>
          <w:b w:val="false"/>
          <w:i w:val="false"/>
          <w:color w:val="000000"/>
          <w:sz w:val="28"/>
        </w:rPr>
        <w:t>
 6  Чистый операционный доход до отчисления в 
</w:t>
      </w:r>
      <w:r>
        <w:br/>
      </w:r>
      <w:r>
        <w:rPr>
          <w:rFonts w:ascii="Times New Roman"/>
          <w:b w:val="false"/>
          <w:i w:val="false"/>
          <w:color w:val="000000"/>
          <w:sz w:val="28"/>
        </w:rPr>
        <w:t>
    резервы (3+4-5)
</w:t>
      </w:r>
      <w:r>
        <w:br/>
      </w:r>
      <w:r>
        <w:rPr>
          <w:rFonts w:ascii="Times New Roman"/>
          <w:b w:val="false"/>
          <w:i w:val="false"/>
          <w:color w:val="000000"/>
          <w:sz w:val="28"/>
        </w:rPr>
        <w:t>
 7  Резерв на покрытие убытков по 
</w:t>
      </w:r>
      <w:r>
        <w:br/>
      </w:r>
      <w:r>
        <w:rPr>
          <w:rFonts w:ascii="Times New Roman"/>
          <w:b w:val="false"/>
          <w:i w:val="false"/>
          <w:color w:val="000000"/>
          <w:sz w:val="28"/>
        </w:rPr>
        <w:t>
    классифицированным активам и условным 
</w:t>
      </w:r>
      <w:r>
        <w:br/>
      </w:r>
      <w:r>
        <w:rPr>
          <w:rFonts w:ascii="Times New Roman"/>
          <w:b w:val="false"/>
          <w:i w:val="false"/>
          <w:color w:val="000000"/>
          <w:sz w:val="28"/>
        </w:rPr>
        <w:t>
    обязательствам
</w:t>
      </w:r>
      <w:r>
        <w:br/>
      </w:r>
      <w:r>
        <w:rPr>
          <w:rFonts w:ascii="Times New Roman"/>
          <w:b w:val="false"/>
          <w:i w:val="false"/>
          <w:color w:val="000000"/>
          <w:sz w:val="28"/>
        </w:rPr>
        <w:t>
 8  Чистый операционный доход после отчислений 
</w:t>
      </w:r>
      <w:r>
        <w:br/>
      </w:r>
      <w:r>
        <w:rPr>
          <w:rFonts w:ascii="Times New Roman"/>
          <w:b w:val="false"/>
          <w:i w:val="false"/>
          <w:color w:val="000000"/>
          <w:sz w:val="28"/>
        </w:rPr>
        <w:t>
    в резервы (6-7)
</w:t>
      </w:r>
      <w:r>
        <w:br/>
      </w:r>
      <w:r>
        <w:rPr>
          <w:rFonts w:ascii="Times New Roman"/>
          <w:b w:val="false"/>
          <w:i w:val="false"/>
          <w:color w:val="000000"/>
          <w:sz w:val="28"/>
        </w:rPr>
        <w:t>
 9  Доход (убыток) от продажи активов
</w:t>
      </w:r>
      <w:r>
        <w:br/>
      </w:r>
      <w:r>
        <w:rPr>
          <w:rFonts w:ascii="Times New Roman"/>
          <w:b w:val="false"/>
          <w:i w:val="false"/>
          <w:color w:val="000000"/>
          <w:sz w:val="28"/>
        </w:rPr>
        <w:t>
10  Непредвиденные статьи
</w:t>
      </w:r>
      <w:r>
        <w:br/>
      </w:r>
      <w:r>
        <w:rPr>
          <w:rFonts w:ascii="Times New Roman"/>
          <w:b w:val="false"/>
          <w:i w:val="false"/>
          <w:color w:val="000000"/>
          <w:sz w:val="28"/>
        </w:rPr>
        <w:t>
11  Доход (убыток) до уплаты налогов (8+9+10)
</w:t>
      </w:r>
      <w:r>
        <w:br/>
      </w:r>
      <w:r>
        <w:rPr>
          <w:rFonts w:ascii="Times New Roman"/>
          <w:b w:val="false"/>
          <w:i w:val="false"/>
          <w:color w:val="000000"/>
          <w:sz w:val="28"/>
        </w:rPr>
        <w:t>
12  Налоговые платежи
</w:t>
      </w:r>
      <w:r>
        <w:br/>
      </w:r>
      <w:r>
        <w:rPr>
          <w:rFonts w:ascii="Times New Roman"/>
          <w:b w:val="false"/>
          <w:i w:val="false"/>
          <w:color w:val="000000"/>
          <w:sz w:val="28"/>
        </w:rPr>
        <w:t>
13  Чистый доход (убыток) группы
</w:t>
      </w:r>
      <w:r>
        <w:br/>
      </w:r>
      <w:r>
        <w:rPr>
          <w:rFonts w:ascii="Times New Roman"/>
          <w:b w:val="false"/>
          <w:i w:val="false"/>
          <w:color w:val="000000"/>
          <w:sz w:val="28"/>
        </w:rPr>
        <w:t>
14  Доля меньшинства
</w:t>
      </w:r>
      <w:r>
        <w:br/>
      </w:r>
      <w:r>
        <w:rPr>
          <w:rFonts w:ascii="Times New Roman"/>
          <w:b w:val="false"/>
          <w:i w:val="false"/>
          <w:color w:val="000000"/>
          <w:sz w:val="28"/>
        </w:rPr>
        <w:t>
15  Чистый доход (убыток) с учетом доли меньшинства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Правилам по составлению 
</w:t>
      </w:r>
      <w:r>
        <w:br/>
      </w:r>
      <w:r>
        <w:rPr>
          <w:rFonts w:ascii="Times New Roman"/>
          <w:b w:val="false"/>
          <w:i w:val="false"/>
          <w:color w:val="000000"/>
          <w:sz w:val="28"/>
        </w:rPr>
        <w:t>
                                 консолидированной финансовой отчетности 
</w:t>
      </w:r>
      <w:r>
        <w:br/>
      </w:r>
      <w:r>
        <w:rPr>
          <w:rFonts w:ascii="Times New Roman"/>
          <w:b w:val="false"/>
          <w:i w:val="false"/>
          <w:color w:val="000000"/>
          <w:sz w:val="28"/>
        </w:rPr>
        <w:t>
                              банкам второго уровня Республики Казахстан,
</w:t>
      </w:r>
      <w:r>
        <w:br/>
      </w:r>
      <w:r>
        <w:rPr>
          <w:rFonts w:ascii="Times New Roman"/>
          <w:b w:val="false"/>
          <w:i w:val="false"/>
          <w:color w:val="000000"/>
          <w:sz w:val="28"/>
        </w:rPr>
        <w:t>
                                   утвержденным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от 11 февраля 2000 года N 25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с изменениями - постановлением Правления Национального Банка РК от 26 марта 2002 года N 107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V021835_ </w:t>
      </w:r>
      <w:r>
        <w:rPr>
          <w:rFonts w:ascii="Times New Roman"/>
          <w:b w:val="false"/>
          <w:i w:val="false"/>
          <w:color w:val="000000"/>
          <w:sz w:val="28"/>
        </w:rPr>
        <w:t>
  .
</w:t>
      </w:r>
    </w:p>
    <w:p>
      <w:pPr>
        <w:spacing w:after="0"/>
        <w:ind w:left="0"/>
        <w:jc w:val="both"/>
      </w:pPr>
      <w:r>
        <w:rPr>
          <w:rFonts w:ascii="Times New Roman"/>
          <w:b w:val="false"/>
          <w:i w:val="false"/>
          <w:color w:val="000000"/>
          <w:sz w:val="28"/>
        </w:rPr>
        <w:t>
Форма N 3
</w:t>
      </w:r>
    </w:p>
    <w:p>
      <w:pPr>
        <w:spacing w:after="0"/>
        <w:ind w:left="0"/>
        <w:jc w:val="both"/>
      </w:pPr>
      <w:r>
        <w:rPr>
          <w:rFonts w:ascii="Times New Roman"/>
          <w:b w:val="false"/>
          <w:i w:val="false"/>
          <w:color w:val="000000"/>
          <w:sz w:val="28"/>
        </w:rPr>
        <w:t>
</w:t>
      </w:r>
      <w:r>
        <w:rPr>
          <w:rFonts w:ascii="Times New Roman"/>
          <w:b/>
          <w:i w:val="false"/>
          <w:color w:val="000000"/>
          <w:sz w:val="28"/>
        </w:rPr>
        <w:t>
       Консолидированный отчет о движении денег группы за ХХХХ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тыс.тенге 
</w:t>
      </w:r>
      <w:r>
        <w:br/>
      </w:r>
      <w:r>
        <w:rPr>
          <w:rFonts w:ascii="Times New Roman"/>
          <w:b w:val="false"/>
          <w:i w:val="false"/>
          <w:color w:val="000000"/>
          <w:sz w:val="28"/>
        </w:rPr>
        <w:t>
---------------------------------------------------------------------------
</w:t>
      </w:r>
      <w:r>
        <w:br/>
      </w:r>
      <w:r>
        <w:rPr>
          <w:rFonts w:ascii="Times New Roman"/>
          <w:b w:val="false"/>
          <w:i w:val="false"/>
          <w:color w:val="000000"/>
          <w:sz w:val="28"/>
        </w:rPr>
        <w:t>
 N  !        Наименование статьи                                 ! Сумма
</w:t>
      </w:r>
      <w:r>
        <w:br/>
      </w:r>
      <w:r>
        <w:rPr>
          <w:rFonts w:ascii="Times New Roman"/>
          <w:b w:val="false"/>
          <w:i w:val="false"/>
          <w:color w:val="000000"/>
          <w:sz w:val="28"/>
        </w:rPr>
        <w:t>
п/п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Чистый доход группы
</w:t>
      </w:r>
      <w:r>
        <w:br/>
      </w:r>
      <w:r>
        <w:rPr>
          <w:rFonts w:ascii="Times New Roman"/>
          <w:b w:val="false"/>
          <w:i w:val="false"/>
          <w:color w:val="000000"/>
          <w:sz w:val="28"/>
        </w:rPr>
        <w:t>
     Поправки чистого дохода группы на:
</w:t>
      </w:r>
      <w:r>
        <w:br/>
      </w:r>
      <w:r>
        <w:rPr>
          <w:rFonts w:ascii="Times New Roman"/>
          <w:b w:val="false"/>
          <w:i w:val="false"/>
          <w:color w:val="000000"/>
          <w:sz w:val="28"/>
        </w:rPr>
        <w:t>
1.1. Ассигнования на обеспечение 
</w:t>
      </w:r>
      <w:r>
        <w:br/>
      </w:r>
      <w:r>
        <w:rPr>
          <w:rFonts w:ascii="Times New Roman"/>
          <w:b w:val="false"/>
          <w:i w:val="false"/>
          <w:color w:val="000000"/>
          <w:sz w:val="28"/>
        </w:rPr>
        <w:t>
1.2. Амортизационные отчисления 
</w:t>
      </w:r>
      <w:r>
        <w:br/>
      </w:r>
      <w:r>
        <w:rPr>
          <w:rFonts w:ascii="Times New Roman"/>
          <w:b w:val="false"/>
          <w:i w:val="false"/>
          <w:color w:val="000000"/>
          <w:sz w:val="28"/>
        </w:rPr>
        <w:t>
1.3. Изменения в начисленных доходах, связанных с получением 
</w:t>
      </w:r>
      <w:r>
        <w:br/>
      </w:r>
      <w:r>
        <w:rPr>
          <w:rFonts w:ascii="Times New Roman"/>
          <w:b w:val="false"/>
          <w:i w:val="false"/>
          <w:color w:val="000000"/>
          <w:sz w:val="28"/>
        </w:rPr>
        <w:t>
     вознаграждения 
</w:t>
      </w:r>
      <w:r>
        <w:br/>
      </w:r>
      <w:r>
        <w:rPr>
          <w:rFonts w:ascii="Times New Roman"/>
          <w:b w:val="false"/>
          <w:i w:val="false"/>
          <w:color w:val="000000"/>
          <w:sz w:val="28"/>
        </w:rPr>
        <w:t>
1.4. Изменения в начисленных расходах, связанных с выплатой 
</w:t>
      </w:r>
      <w:r>
        <w:br/>
      </w:r>
      <w:r>
        <w:rPr>
          <w:rFonts w:ascii="Times New Roman"/>
          <w:b w:val="false"/>
          <w:i w:val="false"/>
          <w:color w:val="000000"/>
          <w:sz w:val="28"/>
        </w:rPr>
        <w:t>
     вознаграждения 
</w:t>
      </w:r>
      <w:r>
        <w:br/>
      </w:r>
      <w:r>
        <w:rPr>
          <w:rFonts w:ascii="Times New Roman"/>
          <w:b w:val="false"/>
          <w:i w:val="false"/>
          <w:color w:val="000000"/>
          <w:sz w:val="28"/>
        </w:rPr>
        <w:t>
1.5. Другие начисленные доходы минус начисленные расходы
</w:t>
      </w:r>
      <w:r>
        <w:br/>
      </w:r>
      <w:r>
        <w:rPr>
          <w:rFonts w:ascii="Times New Roman"/>
          <w:b w:val="false"/>
          <w:i w:val="false"/>
          <w:color w:val="000000"/>
          <w:sz w:val="28"/>
        </w:rPr>
        <w:t>
1.6. Итого движение денег, связанное с чистым доходом группы 
</w:t>
      </w:r>
      <w:r>
        <w:br/>
      </w:r>
      <w:r>
        <w:rPr>
          <w:rFonts w:ascii="Times New Roman"/>
          <w:b w:val="false"/>
          <w:i w:val="false"/>
          <w:color w:val="000000"/>
          <w:sz w:val="28"/>
        </w:rPr>
        <w:t>
2. Изменения в операционных активах и обязательствах 
</w:t>
      </w:r>
      <w:r>
        <w:br/>
      </w:r>
      <w:r>
        <w:rPr>
          <w:rFonts w:ascii="Times New Roman"/>
          <w:b w:val="false"/>
          <w:i w:val="false"/>
          <w:color w:val="000000"/>
          <w:sz w:val="28"/>
        </w:rPr>
        <w:t>
2.1. Изменения в портфеле государственных ценных бумаг 
</w:t>
      </w:r>
      <w:r>
        <w:br/>
      </w:r>
      <w:r>
        <w:rPr>
          <w:rFonts w:ascii="Times New Roman"/>
          <w:b w:val="false"/>
          <w:i w:val="false"/>
          <w:color w:val="000000"/>
          <w:sz w:val="28"/>
        </w:rPr>
        <w:t>
2.2. Изменения в портфеле других ценных бумаг 
</w:t>
      </w:r>
      <w:r>
        <w:br/>
      </w:r>
      <w:r>
        <w:rPr>
          <w:rFonts w:ascii="Times New Roman"/>
          <w:b w:val="false"/>
          <w:i w:val="false"/>
          <w:color w:val="000000"/>
          <w:sz w:val="28"/>
        </w:rPr>
        <w:t>
2.3. Срочные вклады и займы, предоставленные банкам 
</w:t>
      </w:r>
      <w:r>
        <w:br/>
      </w:r>
      <w:r>
        <w:rPr>
          <w:rFonts w:ascii="Times New Roman"/>
          <w:b w:val="false"/>
          <w:i w:val="false"/>
          <w:color w:val="000000"/>
          <w:sz w:val="28"/>
        </w:rPr>
        <w:t>
2.4. Займы клиентам 
</w:t>
      </w:r>
      <w:r>
        <w:br/>
      </w:r>
      <w:r>
        <w:rPr>
          <w:rFonts w:ascii="Times New Roman"/>
          <w:b w:val="false"/>
          <w:i w:val="false"/>
          <w:color w:val="000000"/>
          <w:sz w:val="28"/>
        </w:rPr>
        <w:t>
2.5. Прочие активы 
</w:t>
      </w:r>
      <w:r>
        <w:br/>
      </w:r>
      <w:r>
        <w:rPr>
          <w:rFonts w:ascii="Times New Roman"/>
          <w:b w:val="false"/>
          <w:i w:val="false"/>
          <w:color w:val="000000"/>
          <w:sz w:val="28"/>
        </w:rPr>
        <w:t>
2.6. Корреспондентские счета "Лоро" 
</w:t>
      </w:r>
      <w:r>
        <w:br/>
      </w:r>
      <w:r>
        <w:rPr>
          <w:rFonts w:ascii="Times New Roman"/>
          <w:b w:val="false"/>
          <w:i w:val="false"/>
          <w:color w:val="000000"/>
          <w:sz w:val="28"/>
        </w:rPr>
        <w:t>
2.7. Срочные вклады и займы, полученные от банков и 
</w:t>
      </w:r>
      <w:r>
        <w:br/>
      </w:r>
      <w:r>
        <w:rPr>
          <w:rFonts w:ascii="Times New Roman"/>
          <w:b w:val="false"/>
          <w:i w:val="false"/>
          <w:color w:val="000000"/>
          <w:sz w:val="28"/>
        </w:rPr>
        <w:t>
      организаций 
</w:t>
      </w:r>
      <w:r>
        <w:br/>
      </w:r>
      <w:r>
        <w:rPr>
          <w:rFonts w:ascii="Times New Roman"/>
          <w:b w:val="false"/>
          <w:i w:val="false"/>
          <w:color w:val="000000"/>
          <w:sz w:val="28"/>
        </w:rPr>
        <w:t>
2.8. Вклады клиентов 
</w:t>
      </w:r>
      <w:r>
        <w:br/>
      </w:r>
      <w:r>
        <w:rPr>
          <w:rFonts w:ascii="Times New Roman"/>
          <w:b w:val="false"/>
          <w:i w:val="false"/>
          <w:color w:val="000000"/>
          <w:sz w:val="28"/>
        </w:rPr>
        <w:t>
2.9. Прочие обязательства 2.10.Итого движение денег, связанное с операционной 
</w:t>
      </w:r>
      <w:r>
        <w:br/>
      </w:r>
      <w:r>
        <w:rPr>
          <w:rFonts w:ascii="Times New Roman"/>
          <w:b w:val="false"/>
          <w:i w:val="false"/>
          <w:color w:val="000000"/>
          <w:sz w:val="28"/>
        </w:rPr>
        <w:t>
      (банковской) деятельностью 
</w:t>
      </w:r>
    </w:p>
    <w:p>
      <w:pPr>
        <w:spacing w:after="0"/>
        <w:ind w:left="0"/>
        <w:jc w:val="both"/>
      </w:pPr>
      <w:r>
        <w:rPr>
          <w:rFonts w:ascii="Times New Roman"/>
          <w:b w:val="false"/>
          <w:i w:val="false"/>
          <w:color w:val="000000"/>
          <w:sz w:val="28"/>
        </w:rPr>
        <w:t>
3. Движение денег по инвестиционной деятельности 
</w:t>
      </w:r>
      <w:r>
        <w:br/>
      </w:r>
      <w:r>
        <w:rPr>
          <w:rFonts w:ascii="Times New Roman"/>
          <w:b w:val="false"/>
          <w:i w:val="false"/>
          <w:color w:val="000000"/>
          <w:sz w:val="28"/>
        </w:rPr>
        <w:t>
3.1. Акции других юридических лиц 
</w:t>
      </w:r>
      <w:r>
        <w:br/>
      </w:r>
      <w:r>
        <w:rPr>
          <w:rFonts w:ascii="Times New Roman"/>
          <w:b w:val="false"/>
          <w:i w:val="false"/>
          <w:color w:val="000000"/>
          <w:sz w:val="28"/>
        </w:rPr>
        <w:t>
3.2. Инвестиции в субординированный долг 
</w:t>
      </w:r>
      <w:r>
        <w:br/>
      </w:r>
      <w:r>
        <w:rPr>
          <w:rFonts w:ascii="Times New Roman"/>
          <w:b w:val="false"/>
          <w:i w:val="false"/>
          <w:color w:val="000000"/>
          <w:sz w:val="28"/>
        </w:rPr>
        <w:t>
3.3. Инвестиции в основные средства и нематериальные активы 
</w:t>
      </w:r>
      <w:r>
        <w:br/>
      </w:r>
      <w:r>
        <w:rPr>
          <w:rFonts w:ascii="Times New Roman"/>
          <w:b w:val="false"/>
          <w:i w:val="false"/>
          <w:color w:val="000000"/>
          <w:sz w:val="28"/>
        </w:rPr>
        <w:t>
3.4. Итого движение денег, связанное с инвестиционной 
</w:t>
      </w:r>
      <w:r>
        <w:br/>
      </w:r>
      <w:r>
        <w:rPr>
          <w:rFonts w:ascii="Times New Roman"/>
          <w:b w:val="false"/>
          <w:i w:val="false"/>
          <w:color w:val="000000"/>
          <w:sz w:val="28"/>
        </w:rPr>
        <w:t>
      деятельностью 
</w:t>
      </w:r>
    </w:p>
    <w:p>
      <w:pPr>
        <w:spacing w:after="0"/>
        <w:ind w:left="0"/>
        <w:jc w:val="both"/>
      </w:pPr>
      <w:r>
        <w:rPr>
          <w:rFonts w:ascii="Times New Roman"/>
          <w:b w:val="false"/>
          <w:i w:val="false"/>
          <w:color w:val="000000"/>
          <w:sz w:val="28"/>
        </w:rPr>
        <w:t>
4. Движение по финансовой деятельности 
</w:t>
      </w:r>
      <w:r>
        <w:br/>
      </w:r>
      <w:r>
        <w:rPr>
          <w:rFonts w:ascii="Times New Roman"/>
          <w:b w:val="false"/>
          <w:i w:val="false"/>
          <w:color w:val="000000"/>
          <w:sz w:val="28"/>
        </w:rPr>
        <w:t>
4.1. Изменения в уставном капитале 
</w:t>
      </w:r>
      <w:r>
        <w:br/>
      </w:r>
      <w:r>
        <w:rPr>
          <w:rFonts w:ascii="Times New Roman"/>
          <w:b w:val="false"/>
          <w:i w:val="false"/>
          <w:color w:val="000000"/>
          <w:sz w:val="28"/>
        </w:rPr>
        <w:t>
4.2. Выкупленные собственные акции 
</w:t>
      </w:r>
      <w:r>
        <w:br/>
      </w:r>
      <w:r>
        <w:rPr>
          <w:rFonts w:ascii="Times New Roman"/>
          <w:b w:val="false"/>
          <w:i w:val="false"/>
          <w:color w:val="000000"/>
          <w:sz w:val="28"/>
        </w:rPr>
        <w:t>
4.3. Изменения в дополнительном капитале 
</w:t>
      </w:r>
      <w:r>
        <w:br/>
      </w:r>
      <w:r>
        <w:rPr>
          <w:rFonts w:ascii="Times New Roman"/>
          <w:b w:val="false"/>
          <w:i w:val="false"/>
          <w:color w:val="000000"/>
          <w:sz w:val="28"/>
        </w:rPr>
        <w:t>
4.4. Выпущенные в обращение ценные бумаги 
</w:t>
      </w:r>
      <w:r>
        <w:br/>
      </w:r>
      <w:r>
        <w:rPr>
          <w:rFonts w:ascii="Times New Roman"/>
          <w:b w:val="false"/>
          <w:i w:val="false"/>
          <w:color w:val="000000"/>
          <w:sz w:val="28"/>
        </w:rPr>
        <w:t>
4.5. Изменения в других заимствованиях 
</w:t>
      </w:r>
      <w:r>
        <w:br/>
      </w:r>
      <w:r>
        <w:rPr>
          <w:rFonts w:ascii="Times New Roman"/>
          <w:b w:val="false"/>
          <w:i w:val="false"/>
          <w:color w:val="000000"/>
          <w:sz w:val="28"/>
        </w:rPr>
        <w:t>
    (субординированного долга) 
</w:t>
      </w:r>
      <w:r>
        <w:br/>
      </w:r>
      <w:r>
        <w:rPr>
          <w:rFonts w:ascii="Times New Roman"/>
          <w:b w:val="false"/>
          <w:i w:val="false"/>
          <w:color w:val="000000"/>
          <w:sz w:val="28"/>
        </w:rPr>
        <w:t>
4.6. Выплата дивидендов по акциям 
</w:t>
      </w:r>
      <w:r>
        <w:br/>
      </w:r>
      <w:r>
        <w:rPr>
          <w:rFonts w:ascii="Times New Roman"/>
          <w:b w:val="false"/>
          <w:i w:val="false"/>
          <w:color w:val="000000"/>
          <w:sz w:val="28"/>
        </w:rPr>
        <w:t>
4.7. Итого движение денег, связанное с финансовой 
</w:t>
      </w:r>
      <w:r>
        <w:br/>
      </w:r>
      <w:r>
        <w:rPr>
          <w:rFonts w:ascii="Times New Roman"/>
          <w:b w:val="false"/>
          <w:i w:val="false"/>
          <w:color w:val="000000"/>
          <w:sz w:val="28"/>
        </w:rPr>
        <w:t>
     деятельностью
</w:t>
      </w:r>
      <w:r>
        <w:br/>
      </w:r>
      <w:r>
        <w:rPr>
          <w:rFonts w:ascii="Times New Roman"/>
          <w:b w:val="false"/>
          <w:i w:val="false"/>
          <w:color w:val="000000"/>
          <w:sz w:val="28"/>
        </w:rPr>
        <w:t>
 5.  Операции, не связанные с движением денег 
</w:t>
      </w:r>
      <w:r>
        <w:br/>
      </w:r>
      <w:r>
        <w:rPr>
          <w:rFonts w:ascii="Times New Roman"/>
          <w:b w:val="false"/>
          <w:i w:val="false"/>
          <w:color w:val="000000"/>
          <w:sz w:val="28"/>
        </w:rPr>
        <w:t>
5.1. Резервы банков 
</w:t>
      </w:r>
      <w:r>
        <w:br/>
      </w:r>
      <w:r>
        <w:rPr>
          <w:rFonts w:ascii="Times New Roman"/>
          <w:b w:val="false"/>
          <w:i w:val="false"/>
          <w:color w:val="000000"/>
          <w:sz w:val="28"/>
        </w:rPr>
        <w:t>
5.2. Эффект курсовых разниц
</w:t>
      </w:r>
      <w:r>
        <w:br/>
      </w:r>
      <w:r>
        <w:rPr>
          <w:rFonts w:ascii="Times New Roman"/>
          <w:b w:val="false"/>
          <w:i w:val="false"/>
          <w:color w:val="000000"/>
          <w:sz w:val="28"/>
        </w:rPr>
        <w:t>
5.3. Итого операций, не связанных с движением денег 
</w:t>
      </w:r>
      <w:r>
        <w:br/>
      </w:r>
      <w:r>
        <w:rPr>
          <w:rFonts w:ascii="Times New Roman"/>
          <w:b w:val="false"/>
          <w:i w:val="false"/>
          <w:color w:val="000000"/>
          <w:sz w:val="28"/>
        </w:rPr>
        <w:t>
 6.  Доля меньшинства
</w:t>
      </w:r>
      <w:r>
        <w:br/>
      </w:r>
      <w:r>
        <w:rPr>
          <w:rFonts w:ascii="Times New Roman"/>
          <w:b w:val="false"/>
          <w:i w:val="false"/>
          <w:color w:val="000000"/>
          <w:sz w:val="28"/>
        </w:rPr>
        <w:t>
 7.  Всего (сумма строк 1.6; 2.10; 3.4; 4.7; 5.3; 6 = строка 10)
</w:t>
      </w:r>
      <w:r>
        <w:br/>
      </w:r>
      <w:r>
        <w:rPr>
          <w:rFonts w:ascii="Times New Roman"/>
          <w:b w:val="false"/>
          <w:i w:val="false"/>
          <w:color w:val="000000"/>
          <w:sz w:val="28"/>
        </w:rPr>
        <w:t>
 8.  Остаток денег на начало года
</w:t>
      </w:r>
      <w:r>
        <w:br/>
      </w:r>
      <w:r>
        <w:rPr>
          <w:rFonts w:ascii="Times New Roman"/>
          <w:b w:val="false"/>
          <w:i w:val="false"/>
          <w:color w:val="000000"/>
          <w:sz w:val="28"/>
        </w:rPr>
        <w:t>
 9.  Остаток денег на конец года
</w:t>
      </w:r>
      <w:r>
        <w:br/>
      </w:r>
      <w:r>
        <w:rPr>
          <w:rFonts w:ascii="Times New Roman"/>
          <w:b w:val="false"/>
          <w:i w:val="false"/>
          <w:color w:val="000000"/>
          <w:sz w:val="28"/>
        </w:rPr>
        <w:t>
10.  Движение денег (разница строк 9 и 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составления 
</w:t>
      </w:r>
      <w:r>
        <w:br/>
      </w:r>
      <w:r>
        <w:rPr>
          <w:rFonts w:ascii="Times New Roman"/>
          <w:b w:val="false"/>
          <w:i w:val="false"/>
          <w:color w:val="000000"/>
          <w:sz w:val="28"/>
        </w:rPr>
        <w:t>
                                     консолидированной  
</w:t>
      </w:r>
      <w:r>
        <w:br/>
      </w:r>
      <w:r>
        <w:rPr>
          <w:rFonts w:ascii="Times New Roman"/>
          <w:b w:val="false"/>
          <w:i w:val="false"/>
          <w:color w:val="000000"/>
          <w:sz w:val="28"/>
        </w:rPr>
        <w:t>
                                     финансовой отчетности 
</w:t>
      </w:r>
      <w:r>
        <w:br/>
      </w:r>
      <w:r>
        <w:rPr>
          <w:rFonts w:ascii="Times New Roman"/>
          <w:b w:val="false"/>
          <w:i w:val="false"/>
          <w:color w:val="000000"/>
          <w:sz w:val="28"/>
        </w:rPr>
        <w:t>
                                     банками второго уровня 
</w:t>
      </w:r>
      <w:r>
        <w:br/>
      </w:r>
      <w:r>
        <w:rPr>
          <w:rFonts w:ascii="Times New Roman"/>
          <w:b w:val="false"/>
          <w:i w:val="false"/>
          <w:color w:val="000000"/>
          <w:sz w:val="28"/>
        </w:rPr>
        <w:t>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4 - постановлением Правления Национального Банка РК от 14 февраля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 4
</w:t>
      </w:r>
    </w:p>
    <w:p>
      <w:pPr>
        <w:spacing w:after="0"/>
        <w:ind w:left="0"/>
        <w:jc w:val="both"/>
      </w:pPr>
      <w:r>
        <w:rPr>
          <w:rFonts w:ascii="Times New Roman"/>
          <w:b w:val="false"/>
          <w:i w:val="false"/>
          <w:color w:val="000000"/>
          <w:sz w:val="28"/>
        </w:rPr>
        <w:t>
</w:t>
      </w:r>
      <w:r>
        <w:rPr>
          <w:rFonts w:ascii="Times New Roman"/>
          <w:b/>
          <w:i w:val="false"/>
          <w:color w:val="000000"/>
          <w:sz w:val="28"/>
        </w:rPr>
        <w:t>
Консолидированный отчет об изменениях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собственном капитале группы за _______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9"/>
        <w:gridCol w:w="1243"/>
        <w:gridCol w:w="1243"/>
        <w:gridCol w:w="1049"/>
        <w:gridCol w:w="1417"/>
        <w:gridCol w:w="1417"/>
        <w:gridCol w:w="1419"/>
        <w:gridCol w:w="1243"/>
      </w:tblGrid>
      <w:tr>
        <w:trPr>
          <w:trHeight w:val="88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статьи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Уста-
</w:t>
            </w:r>
            <w:r>
              <w:br/>
            </w:r>
            <w:r>
              <w:rPr>
                <w:rFonts w:ascii="Times New Roman"/>
                <w:b w:val="false"/>
                <w:i w:val="false"/>
                <w:color w:val="000000"/>
                <w:sz w:val="20"/>
              </w:rPr>
              <w:t>
вный
</w:t>
            </w:r>
            <w:r>
              <w:br/>
            </w:r>
            <w:r>
              <w:rPr>
                <w:rFonts w:ascii="Times New Roman"/>
                <w:b w:val="false"/>
                <w:i w:val="false"/>
                <w:color w:val="000000"/>
                <w:sz w:val="20"/>
              </w:rPr>
              <w:t>
капи-тал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Эмис-
</w:t>
            </w:r>
            <w:r>
              <w:br/>
            </w:r>
            <w:r>
              <w:rPr>
                <w:rFonts w:ascii="Times New Roman"/>
                <w:b w:val="false"/>
                <w:i w:val="false"/>
                <w:color w:val="000000"/>
                <w:sz w:val="20"/>
              </w:rPr>
              <w:t>
сион-
</w:t>
            </w:r>
            <w:r>
              <w:br/>
            </w:r>
            <w:r>
              <w:rPr>
                <w:rFonts w:ascii="Times New Roman"/>
                <w:b w:val="false"/>
                <w:i w:val="false"/>
                <w:color w:val="000000"/>
                <w:sz w:val="20"/>
              </w:rPr>
              <w:t>
ный
</w:t>
            </w:r>
            <w:r>
              <w:br/>
            </w:r>
            <w:r>
              <w:rPr>
                <w:rFonts w:ascii="Times New Roman"/>
                <w:b w:val="false"/>
                <w:i w:val="false"/>
                <w:color w:val="000000"/>
                <w:sz w:val="20"/>
              </w:rPr>
              <w:t>
доход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Изъ-
</w:t>
            </w:r>
            <w:r>
              <w:br/>
            </w:r>
            <w:r>
              <w:rPr>
                <w:rFonts w:ascii="Times New Roman"/>
                <w:b w:val="false"/>
                <w:i w:val="false"/>
                <w:color w:val="000000"/>
                <w:sz w:val="20"/>
              </w:rPr>
              <w:t>
ятый
</w:t>
            </w:r>
            <w:r>
              <w:br/>
            </w:r>
            <w:r>
              <w:rPr>
                <w:rFonts w:ascii="Times New Roman"/>
                <w:b w:val="false"/>
                <w:i w:val="false"/>
                <w:color w:val="000000"/>
                <w:sz w:val="20"/>
              </w:rPr>
              <w:t>
ка-
</w:t>
            </w:r>
            <w:r>
              <w:br/>
            </w:r>
            <w:r>
              <w:rPr>
                <w:rFonts w:ascii="Times New Roman"/>
                <w:b w:val="false"/>
                <w:i w:val="false"/>
                <w:color w:val="000000"/>
                <w:sz w:val="20"/>
              </w:rPr>
              <w:t>
пи-
</w:t>
            </w:r>
            <w:r>
              <w:br/>
            </w:r>
            <w:r>
              <w:rPr>
                <w:rFonts w:ascii="Times New Roman"/>
                <w:b w:val="false"/>
                <w:i w:val="false"/>
                <w:color w:val="000000"/>
                <w:sz w:val="20"/>
              </w:rPr>
              <w:t>
тал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
</w:t>
            </w:r>
            <w:r>
              <w:br/>
            </w:r>
            <w:r>
              <w:rPr>
                <w:rFonts w:ascii="Times New Roman"/>
                <w:b w:val="false"/>
                <w:i w:val="false"/>
                <w:color w:val="000000"/>
                <w:sz w:val="20"/>
              </w:rPr>
              <w:t>
вный
</w:t>
            </w:r>
            <w:r>
              <w:br/>
            </w:r>
            <w:r>
              <w:rPr>
                <w:rFonts w:ascii="Times New Roman"/>
                <w:b w:val="false"/>
                <w:i w:val="false"/>
                <w:color w:val="000000"/>
                <w:sz w:val="20"/>
              </w:rPr>
              <w:t>
капи-
</w:t>
            </w:r>
            <w:r>
              <w:br/>
            </w:r>
            <w:r>
              <w:rPr>
                <w:rFonts w:ascii="Times New Roman"/>
                <w:b w:val="false"/>
                <w:i w:val="false"/>
                <w:color w:val="000000"/>
                <w:sz w:val="20"/>
              </w:rPr>
              <w:t>
тал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r>
              <w:br/>
            </w:r>
            <w:r>
              <w:rPr>
                <w:rFonts w:ascii="Times New Roman"/>
                <w:b w:val="false"/>
                <w:i w:val="false"/>
                <w:color w:val="000000"/>
                <w:sz w:val="20"/>
              </w:rPr>
              <w:t>
резер-
</w:t>
            </w:r>
            <w:r>
              <w:br/>
            </w:r>
            <w:r>
              <w:rPr>
                <w:rFonts w:ascii="Times New Roman"/>
                <w:b w:val="false"/>
                <w:i w:val="false"/>
                <w:color w:val="000000"/>
                <w:sz w:val="20"/>
              </w:rPr>
              <w:t>
вы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Нерас-
</w:t>
            </w:r>
            <w:r>
              <w:br/>
            </w:r>
            <w:r>
              <w:rPr>
                <w:rFonts w:ascii="Times New Roman"/>
                <w:b w:val="false"/>
                <w:i w:val="false"/>
                <w:color w:val="000000"/>
                <w:sz w:val="20"/>
              </w:rPr>
              <w:t>
преде-
</w:t>
            </w:r>
            <w:r>
              <w:br/>
            </w:r>
            <w:r>
              <w:rPr>
                <w:rFonts w:ascii="Times New Roman"/>
                <w:b w:val="false"/>
                <w:i w:val="false"/>
                <w:color w:val="000000"/>
                <w:sz w:val="20"/>
              </w:rPr>
              <w:t>
ленный
</w:t>
            </w:r>
            <w:r>
              <w:br/>
            </w:r>
            <w:r>
              <w:rPr>
                <w:rFonts w:ascii="Times New Roman"/>
                <w:b w:val="false"/>
                <w:i w:val="false"/>
                <w:color w:val="000000"/>
                <w:sz w:val="20"/>
              </w:rPr>
              <w:t>
доход
</w:t>
            </w:r>
            <w:r>
              <w:br/>
            </w:r>
            <w:r>
              <w:rPr>
                <w:rFonts w:ascii="Times New Roman"/>
                <w:b w:val="false"/>
                <w:i w:val="false"/>
                <w:color w:val="000000"/>
                <w:sz w:val="20"/>
              </w:rPr>
              <w:t>
(непо-
</w:t>
            </w:r>
            <w:r>
              <w:br/>
            </w:r>
            <w:r>
              <w:rPr>
                <w:rFonts w:ascii="Times New Roman"/>
                <w:b w:val="false"/>
                <w:i w:val="false"/>
                <w:color w:val="000000"/>
                <w:sz w:val="20"/>
              </w:rPr>
              <w:t>
крытый
</w:t>
            </w:r>
            <w:r>
              <w:br/>
            </w:r>
            <w:r>
              <w:rPr>
                <w:rFonts w:ascii="Times New Roman"/>
                <w:b w:val="false"/>
                <w:i w:val="false"/>
                <w:color w:val="000000"/>
                <w:sz w:val="20"/>
              </w:rPr>
              <w:t>
убы-
</w:t>
            </w:r>
            <w:r>
              <w:br/>
            </w:r>
            <w:r>
              <w:rPr>
                <w:rFonts w:ascii="Times New Roman"/>
                <w:b w:val="false"/>
                <w:i w:val="false"/>
                <w:color w:val="000000"/>
                <w:sz w:val="20"/>
              </w:rPr>
              <w:t>
ток)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270"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на начало отчетного года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Изменения в учетной политике и корректировки фундаментальных ошибок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6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Пересчитанное сальдо на начало отчетного года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Дополнительно выпущенные (выкупленные) собственные акции в отчетном году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Дивиденды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Переоценка основных средств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стоимости ценных бумаг, имеющихся в наличии для продажи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3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Нераспределенный доход (убыток) отчетного года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переводы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резервного капитала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изменение накопленной переоценки основных средств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операции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25" w:hRule="atLeast"/>
        </w:trPr>
        <w:tc>
          <w:tcPr>
            <w:tcW w:w="4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Сальдо на конец отчетного года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