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b427" w14:textId="f04b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"Требования к внутреннему регламенту деятельности по инвестиционному управлению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января 2000 года N 54. Зарегистрировано в Министерстве юстиции Республики Казахстан 11.05.2000г. за N 1129. Утратило силу - постановлением Правления Национального Банка Республики Казахстан от 29 мая 2003 года N 177 (V032397)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8)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Национальной комиссии Республики Казахстан по ценным бумагам, утвержденного Указом Президента Республики Казахстан от 13 ноября 1997 года N 3755, в целях обеспечения защиты прав и интересов вкладчиков накопительных пенсионных фондов/получателей пенсионных выплат из накопительных пенсионных фондов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"Требования к внутреннему регламенту деятельности по инвестиционному управлению пенсионными активами"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течение двух месяцев со дня введения вышеуказанной Инструкции в действие компании по управлению пенсионными активами и ЗАО "Государственный накопительный пенсионный фонд" обязаны представить Национальной комиссии внутренние регламенты деятельности по инвестиционному управлению пенсионными активами, составленные в соответствии с вышеуказанной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вышеуказанная Инструкция вводится в действие с даты ее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и вышеуказанную Инструкцию (после ее введения в действие) до сведения ЗАО "Казахстанская фондовая биржа" и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и вышеуказанной Инструкции до сведения своих членов).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и вышеуказанную Инструкцию (после ее введения в действие) до сведения ЗАО "Государственный накопительный пенсионный фонд"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и вышеуказанную Инструкцию (после ее введения в действие) до сведения организаций, намеренных получить лицензию на осуществление деятельности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12 января 2000 года N 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к внутреннему регламенту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 инвестиционному управлению пенсионными активами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(Инструкция)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на основании пункта 2 статьи 32 и подпункта 1) пункта 1 статьи 55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20 июня 1997 года и устанавливает для компаний по управлению пенсионными активами (далее именуемых "Компании") и ЗАО "Государственный накопительный пенсионный фонд" (далее именуемого "ГНПФ"):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составления и изменения внутреннего регламента деятельности по инвестиционному управлению пенсионными активами (далее именуемого "Регламент");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содержанию Регламента.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Глава 1. СОСТАВЛЕНИЕ И ИЗМЕНЕНИЕ РЕГЛАМЕНТА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подлежит утверждению органом Компании (ГНПФ), уполномоченным на это в соответствии с уставом Компании (ГНПФ), и согласованию с Национальной комиссией Республики Казахстан по ценным бумагам (далее именуемой "Национальная комиссия").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Утвержденный Регламент представляется Национальной комиссии в двух экземплярах. При этом Регламент должен быть полистно пронумерован, прошит, содержать запись об утверждении Регламента (с указанием наименования органа, утвердившего Регламент, даты утверждения и номера документа, подтверждающего утверждение Регламента), подписан первым руководителем Компании (ГНПФ)(руководителем коллегиального исполнительного органа или лицом, единолично осуществляющим функции исполнительного органа) и заверен оттиском печати Компании (ГНПФ).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Титульный лист Регламента должен содержать полное наименование Компании (ГНПФ) в соответствии с ее (его) Свидетельством о государственной (пере)регистрации.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 экземпляр согласованного с Национальной комиссией Регламента передается Компании (ГНПФ), второй экземпляр остается в Национальной комиссии. Подтверждением согласования Регламента с Национальной комиссией является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титульном листе Регламента: записи "Согласован с Национальной комиссией Республики Казахстан по ценным бумагам", подписи Председателя Национальной комиссии или исполнительного директора Национальной комиссии, курирующего Отдел пенсионной реформы Управления лицензирования и надзора центрального аппарата Национальной комиссии, даты согласования Регламента и оттиска печати Национальной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обороте последнего листа Регламента (частично поверх ярлыка, наклеенного на узел прошивки, частично на листе): подписи ответственного исполнителя и оттиска печати (штампа)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Компания (ГНПФ) вправе осуществлять свою деятельность исключительно в соответствии с утвержденным и согласованным с Национальной комиссией Регламентом.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Компания (ГНПФ) обязана (обязано) предъявлять по первому требованию оригинал или нотариально удостоверенную копию утвержденного и согласованного с Национальной комиссией Регламента государственным органам, осуществляющим контроль за деятельностью Компании (ГНПФ) в рамках предоставленных им полномочий.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Изменение Регламента производится в соответствии с процедурами, установленными пунктами 1-4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согласовании Регламента с Национальной комиссией и впоследствии, по мере изменения состава работников (не позднее пяти рабочих дней со дня возникновения изменения), Компания (ГНПФ) обязана (обязано) представлять Национальной комиссии сведения о своих работниках с указанием занимаемых ими должностей и имеющихся у них квалификационных свидетельств Национальной комиссии, а также с приложением копий приказов о назначении на должности (освобождении от должностей) и трудовых книжек.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Глава 2. СОДЕРЖАНИЕ РЕГЛАМЕНТА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Регламент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организационную структуру;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правила принятия и исполнения инвестиционного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правила контроля за совершением сделок с участием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правила внутреннего контроля за обеспечением целостности данных и конфиденциальностью информации;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должностные инструкции персонала.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Организационная структура Компании (ГНПФ) должна раскрывать иерархическую схему ее (его) структурных подразделений с указанием численности работников в каждом структурном подразделении (в соответствии со штатным расписанием).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Правила принятия и исполнения инвестиционного решения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нормы, регулирующие выдачу рекомендаций по принятию инвестиционных решений (далее именуемых "Рекомендации"), требования к которым установлены пунктом 13 настоящей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нормы, регулирующие принятие инвестиционных решений, требования к которым установлены пунктом 15 настоящей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нормы, регулирующие порядок исполнения инвестиционных 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нормы, регулирующие ответственность работников за нарушение порядка исполнения инвестиционных 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нормы, регулирующие порядок регистрации в едином регистрационном журнале: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инвестиционных решений, принятых на основании Рекомендаций;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сделок, совершенных во исполнение инвестиционных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Правила принятия и исполнения инвестиционного решения должны предусматривать, что: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основанием для заключения каждой сделки является соответствующее инвестиционное 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Рекомендации вместе с документами (материалами), на основании которых они были выданы, подлежат хранению в отдельном файл-регистраторе в хронологическом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инвестиционные решения подлежат хранению в отдельном файл-регистраторе в хронологическом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Нормы, указанные в подпункте 1) пункта 11 настоящей Инструкции,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лиц, уполномоченных на выдачу Рекомендаций (наименование коллегиального органа, уполномоченного на выдачу Рекомендаций);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источники, условия и порядок сбора и обработки информации для выдачи Рекомендаций;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анализа информации для выдачи Рекомендаций, который должен предусматривать анализ: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портфеля собственных и пенсионных активов;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наличия, условий обращения и доходности финансовых инструментов, в которые предполагается осуществить инвестирование;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рисков, связанных с финансовыми инструментами, в которые предполагается осуществить инвестирование;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норм диверсификации, установленных нормативными правовыми актами Национальной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факторов, существенных для выдачи Рекомендаций;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выдачи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типовую форму документа, подлежащую заполнению при выдаче Рекомендации, и требования к которой установлены пунктом 14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Типовая форма документа, указанная в подпункте 5) пункта 13 настоящей Инструкции, должна содержать поля для внесения следующих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выдачи и номера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перечня (описания) информации, использованной для выдачи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хода и результатов анализа информации, использованной для выдачи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содержания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подписей лиц, выдавших Рекомендацию;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отметки о принятии (отклонении) Рекомендации с указанием даты принятия и номера инвестиционного решения (даты рассмотрения и отклонения Рекомендации);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подписей лиц, рассмотревших Рекомендацию.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Нормы, указанные в подпункте 2) пункта 11 настоящей Инструкции,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лиц, уполномоченных на принятие инвестиционного решения (наименование коллегиального органа, уполномоченного на принятие инвестиционного решения);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принятия инвестиционного решения с описанием порядка принятия решения (голосования) коллегиальным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типовую форму документа, подлежащую заполнению при принятии инвестиционного решения, и требования к которой установлены пунктом 16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Типовая форма документа, указанная в подпункте 3) пункта 15 настоящей Инструкции, должна содержать поля для внесения следующих записей: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принятия и номера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выдачи и номера Рекомендации, на основании которой было принято инвестиционное 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вида сделки, подлежащей совершению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идентификатора финансового инструмента, по которому должна быть совершена сделка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объема, цены и суммы (диапазона объема, цены и суммы) сделки, подлежащей совершению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сроков совершения сделки, подлежащей совершению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типа рынка (первичного или вторичного), на котором предполагается совершение сделки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наименования посредника (брокерско-дилерской организации, банка, иного возможного посредника), с помощью которого предполагается совершение сделки во исполнение инвестиционного решения (при необходимости наличия такового);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наименования накопительного пенсионного фонда, за счет пенсионных активов которого предполагается совершение сделки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подписей лиц, принявших инвестиционное 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отметки об исполнении инвестиционного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Правила контроля за совершением сделок с участием пенсионных активов должны раскрывать цели, задачи и принципы такого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Правила контроля за совершением сделок с участием пенсионных активов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лиц, осуществляющих контроль за совершением сделок с участием пенсионных активов;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подробный порядок осуществления контроля за совершением сделок с участием пенсионных активов;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осуществления сверок с банками-кастодианами и накопительными пенсионными фондами;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периодичность проведения ревизионной комиссией или структурным подразделением Компании (ГНПФ), осуществляющим внутренний аудит, проверок правильности совершения сделок с участием пенсионных активов и осуществления сверок с банками-кастодианами и накопительными пенсионными фондами;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нормы, регулирующие ответственность работников за нарушение правил контроля за совершением сделок с участием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типовые формы документов, подлежащих заполнению при осуществлении контроля за совершением сделок с участием пенсионных активов, и требования к которым установлены пунктами 19-24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журнала учета заказов на заключение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журнала учета исполненных и неисполненных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журнала учета депозитных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журнала регистрации приказов (поручений) банкам-кастодианам;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журнала регистрации актов сверок с банками-кастодианами и накопительными пенсионными фондами.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Типовая форма журнала учета заказов на заключение сделок должна содержать поля для внесения следующих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порядкового номера записи;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и даты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вида сделки, которая должна быть заключена во исполнение инвестиционного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идентификатора финансового инструмента, по которому должна быть заключена сделка во исполнение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объема, цены и суммы (диапазона объема, цены и суммы) сделки, которая должна быть заключена во исполнение инвестиционного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типа рынка (первичного или вторичного), на котором должна быть заключена сделка во исполнение инвестиционного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наименования посредника (брокерско-дилерской организации, банка, иного возможного посредника), с помощью которого должна быть заключена сделка во исполнение инвестиционного решения (при наличии такового);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срока исполнения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Типовая форма журнала учета исполненных и неисполненных сделок должна содержать поля для внесения следующих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порядкового номера записи;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и даты заказа (из журнала заказов на заключение сделок);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заключения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степени исполнения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номера и даты принятия подтверждения (уведомления) об исполнении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вида совершенной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идентификатора финансового инструмента, по которому была совершена сделка;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объема, цены и суммы совершенной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типа рынка (первичного или вторичного), на котором была совершена сделка;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наименования посредника (брокерско-дилерской организации, банка, иного возможного посредника), с помощью которого была совершена сделка (при наличии такового).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Типовая форма журнала учета депозитных договоров должна содержать поля для внесения следующих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порядкового номера записи;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банка, с которым заключен депозитный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и даты заключения депозитного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суммы депозита;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срока депозита;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ставки вознаграждения (интереса) по депозиту;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изменения условий депозита.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Типовая форма журнала регистрации приказов (поручений) банкам-кастодианам должна содержать поля для внесения следующих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краткого содержания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установленного приказом срока его выполнения;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сведений о выполнении приказа и фактическом сроке его выполнения.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Типовая форма журнала регистрации актов сверок с банками-кастодианами и накопительными пенсионными фондами должна содержать поля для внесения следующих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порядкового номера записи;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акта сверки;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вида сверки (еженедельного, ежемесячного, иного возможного вида сверки);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отметки об акцепте (отказа от акцепта) акта сверки.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Правила контроля за совершением сделок с участием пенсионных активов должны предусматривать следующие нормы ведения журналов, указанных в подпункте 6) пункта 18 настоящей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сквозная нумерация записей;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внесенных записей подписью ответственного исполнителя с указанием его фамилии;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факта закрытия журнала подписью первого руководителя Компании (ГНПФ) и оттиском печати Компании (ГНПФ) с указанием даты закрытия.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Правила контроля за совершением сделок с участием пенсионных активов могут предусматривать ведение единого журнала учета заказов на заключение сделок и учета исполненных и неисполненных сделок. В этом случае типовая форма такого единого журнала должна соответствовать нормам, установленным пунктами 19 и 20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Правила внутреннего контроля за обеспечением целостности данных и конфиденциальностью информации должны раскрывать цели, задачи и принципы такого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Правила внутреннего контроля за обеспечением целостности данных и конфиденциальностью информации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информации, относящейся к категории конфиденциальной;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нормы, регулирующие порядок отнесения иной информации к категории конфиденциальной;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нормы, регулирующие порядок ведения конфиденциального делопроизводства, включая правила составления, оформления, регистрации, учета и хранения документов, содержащих конфиденциальную информацию;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нормы, регулирующие порядок допуска к конфиденциальной информации, с указанием должностей, занимающие которые лица допускаются к конфиденциальной информации, и с приложением типовой формы договора с работником Компании (ГНПФ) о допуске к конфиденциальной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нормы, регулирующие порядок взаимодействия между работниками и структурными подразделениями Компании (ГНПФ) при работе с конфиденциальной информацией, в том числе при ее передаче от одного работника другому в пределах одного структурного подразделения и при ее передаче из одного структурного подразделения в другое;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нормы, регулирующие ответственность работников за разглашение конфиденциальной информации и утрату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нормы, регулирующие порядок осуществления контроля за обеспечением целостности данных, включая правила регистрации, хранения и архивирования документов, доступа к документам и архивам документов, восстановления из данных из архивов документов, обеспечения сохранности электронных массивов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нормы обеспечения сохранности электронных массивов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нормы противопожарной безопасности и превентивной защиты от стихийных бедствий и иных обстоятельств непреодолимой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нормы, раскрывающие способы поддержания работоспособности систем Компании (ГНПФ) в случаях отключения электропитания и исчезновения (недостатка) иных ресурсов, необходимых для работы систем Компании (ГНПФ) в обычном режиме.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Должностные инструкции персонала должны раскрывать основные функции, права и обязанности работников Компании (ГНПФ).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Компания (ГНПФ) вправе включать в Регламент дополнительные нормы, регулирующие ее (его) деятельность и соответствующие действующему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Правилами саморегулируемой организации Компаний могут устанавливаться унифицированный Регламент или его отдельные компоненты.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