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0df6" w14:textId="9580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Дне национальной валюты -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1997 г. N 3753.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историческую значимость 15 ноября 1993 года как дату </w:t>
      </w:r>
      <w:r>
        <w:rPr>
          <w:rFonts w:ascii="Times New Roman"/>
          <w:b w:val="false"/>
          <w:i w:val="false"/>
          <w:color w:val="000000"/>
          <w:sz w:val="28"/>
        </w:rPr>
        <w:t>введения национальной валюты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- тенге, а также в целях повышения роли работников финансовой системы в обеспечении устойчивого экономического роста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15 ноября Днем национальной валюты - тенге, профессиональным праздником работников финансовой системы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