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93bcc" w14:textId="9693b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Дня памяти жертв политических репрессий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5 апреля 1997 г. N 3443.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объявлением 1997 года </w:t>
      </w:r>
      <w:r>
        <w:rPr>
          <w:rFonts w:ascii="Times New Roman"/>
          <w:b w:val="false"/>
          <w:i w:val="false"/>
          <w:color w:val="000000"/>
          <w:sz w:val="28"/>
        </w:rPr>
        <w:t>Годом общенационального согласия и памяти жертв политических репрессий</w:t>
      </w:r>
      <w:r>
        <w:rPr>
          <w:rFonts w:ascii="Times New Roman"/>
          <w:b w:val="false"/>
          <w:i w:val="false"/>
          <w:color w:val="000000"/>
          <w:sz w:val="28"/>
        </w:rPr>
        <w:t xml:space="preserve">, учитывая обращения граждан и общественных объединений Республики, и в целях увековечения памяти жертв политических репрессий ПОСТАНОВЛЯЮ: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31 мая Днем памяти жертв политических репрессий.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ежегодно разрабатывать и проводить 31 мая мероприятия, посвященные памяти жертв политических репрессий.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вступает в силу со дня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