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1870" w14:textId="24b1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Казахстан, имеющий силу Закона 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июля 1995 г. N 2375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Казахстан, имеющий силу Закона, от 17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34 статьи 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"34) разведка, добыча, переработка, хранение драгоценных металлов и драгоценных камней, изготовление ювелирных изделий, операции с аффинированными драгоценными металлами и драгоценными камнями в физическом состоянии".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