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579b" w14:textId="ef45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уpегулиpовании вопpоса автоpского пpава на дизайн денежных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янваpя 1994 г. N 1528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усиления гарантий стабильности денежной системы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в соответствии с действующим гражданским законодательством утвержденный дизайн банкнот и монет является собственностью государства и на него не распространяется авторское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Указ имеет силу Закона и действует до принятия Закона Республики Казахстан "О внесении изменений в Закон Республики Казахстан "О денежной системе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Кабинету Министров Республики Казахстан внести в Верховный Совет Республики Казахстан проект Закона Республики Казахстан "О внесении изменений в Закон Республики Казахстан "О денежной системе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Указ внести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