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008d" w14:textId="7fd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наpодном пpазднике весны Науpыз мейpамы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Казахской Советской Социалистической Республики от 15 маpта 1991 года N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утверждения общечеловеческих ценностей, укрепления 
дружбы, братства народов республики, возрождения глубинных народных 
традиций, а также достижения гармонии природы и человека, его 
нравственного очищения в духе подлинного гуманизма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ПОСТАНОВЛЯЮ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День весеннего равноденствия - 22 марта объявить днем 
народного праздника весны - Наурыз мейрамы.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местным Советам народных депутатов с учетом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климатических условий самостоятельно определить дни проведения 
народного праздника весны Наурыз мейрамы.
     3. Кабинету Министров Казахской ССР и исполнительным комитетам 
местных Советов народных депутатов осуществить необходимые меры по 
подготовке и проведению народного праздника весны Наурыз мейрамы.
     4. Поддержать инициативу общественности республики о проведении с 
16 марта по 16 апреля 1991 года месячника "В гармонии с природой".
     5. Средствами массовой информации широко освещать ход подготовки 
и проведения народного праздника весны Наурыз и месячника "В гармонии 
с природой".
          Президент
Казахской Советской Социалистической
         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